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25"/>
        <w:gridCol w:w="6501"/>
      </w:tblGrid>
      <w:tr w:rsidR="00B12107" w14:paraId="29987067" w14:textId="77777777" w:rsidTr="00B12107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14:paraId="61F25AF6" w14:textId="77777777" w:rsidR="00B12107" w:rsidRDefault="00B1210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B12107" w14:paraId="27A5C51A" w14:textId="77777777" w:rsidTr="00B12107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81CDB82" w14:textId="77777777" w:rsidR="005456CC" w:rsidRDefault="00B12107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Tema na koju je provedeno savjetovanje</w:t>
            </w:r>
            <w:r w:rsidRPr="005456CC">
              <w:rPr>
                <w:rFonts w:ascii="Arial" w:hAnsi="Arial" w:cs="Arial"/>
                <w:lang w:val="hr-HR"/>
              </w:rPr>
              <w:t>:</w:t>
            </w:r>
          </w:p>
          <w:p w14:paraId="7EA8D1B0" w14:textId="49BB79F7" w:rsidR="00E228B6" w:rsidRPr="00E228B6" w:rsidRDefault="00E228B6" w:rsidP="00E228B6">
            <w:pPr>
              <w:rPr>
                <w:rFonts w:ascii="Arial" w:hAnsi="Arial" w:cs="Arial"/>
                <w:b/>
                <w:bCs/>
                <w:sz w:val="24"/>
                <w:szCs w:val="24"/>
                <w:lang w:val="hr-HR" w:eastAsia="hr-HR"/>
              </w:rPr>
            </w:pPr>
          </w:p>
          <w:p w14:paraId="2D815ADA" w14:textId="3842DE56" w:rsidR="00E228B6" w:rsidRPr="00E228B6" w:rsidRDefault="00E228B6" w:rsidP="00E228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228B6">
              <w:rPr>
                <w:rFonts w:ascii="Arial" w:hAnsi="Arial" w:cs="Arial"/>
                <w:b/>
                <w:bCs/>
                <w:sz w:val="24"/>
                <w:szCs w:val="24"/>
              </w:rPr>
              <w:t>Koncepcijsko</w:t>
            </w:r>
            <w:proofErr w:type="spellEnd"/>
            <w:r w:rsidRPr="00E228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28B6">
              <w:rPr>
                <w:rFonts w:ascii="Arial" w:hAnsi="Arial" w:cs="Arial"/>
                <w:b/>
                <w:bCs/>
                <w:sz w:val="24"/>
                <w:szCs w:val="24"/>
              </w:rPr>
              <w:t>rješenje</w:t>
            </w:r>
            <w:proofErr w:type="spellEnd"/>
            <w:r w:rsidRPr="00E228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28B6">
              <w:rPr>
                <w:rFonts w:ascii="Arial" w:hAnsi="Arial" w:cs="Arial"/>
                <w:b/>
                <w:bCs/>
                <w:sz w:val="24"/>
                <w:szCs w:val="24"/>
              </w:rPr>
              <w:t>uređenja</w:t>
            </w:r>
            <w:proofErr w:type="spellEnd"/>
            <w:r w:rsidRPr="00E228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28B6">
              <w:rPr>
                <w:rFonts w:ascii="Arial" w:hAnsi="Arial" w:cs="Arial"/>
                <w:b/>
                <w:bCs/>
                <w:sz w:val="24"/>
                <w:szCs w:val="24"/>
              </w:rPr>
              <w:t>obalnog</w:t>
            </w:r>
            <w:proofErr w:type="spellEnd"/>
            <w:r w:rsidRPr="00E228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28B6">
              <w:rPr>
                <w:rFonts w:ascii="Arial" w:hAnsi="Arial" w:cs="Arial"/>
                <w:b/>
                <w:bCs/>
                <w:sz w:val="24"/>
                <w:szCs w:val="24"/>
              </w:rPr>
              <w:t>pojasa</w:t>
            </w:r>
            <w:proofErr w:type="spellEnd"/>
            <w:r w:rsidRPr="00E228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28B6">
              <w:rPr>
                <w:rFonts w:ascii="Arial" w:hAnsi="Arial" w:cs="Arial"/>
                <w:b/>
                <w:bCs/>
                <w:sz w:val="24"/>
                <w:szCs w:val="24"/>
              </w:rPr>
              <w:t>Brodarica</w:t>
            </w:r>
            <w:proofErr w:type="spellEnd"/>
          </w:p>
          <w:p w14:paraId="78584867" w14:textId="77777777" w:rsidR="00E228B6" w:rsidRPr="00E228B6" w:rsidRDefault="00E228B6" w:rsidP="00E228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1DFDFD" w14:textId="130F36F1" w:rsidR="00B12107" w:rsidRPr="005456CC" w:rsidRDefault="00B12107" w:rsidP="00E228B6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B12107" w14:paraId="6A175E16" w14:textId="77777777" w:rsidTr="00B12107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1D874965" w14:textId="5A918D53" w:rsidR="00B12107" w:rsidRDefault="00B12107" w:rsidP="00E310B1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Vrijeme trajanja savjetovanja: </w:t>
            </w:r>
            <w:r w:rsidR="00E228B6" w:rsidRPr="00E228B6">
              <w:rPr>
                <w:rFonts w:ascii="Arial" w:hAnsi="Arial" w:cs="Arial"/>
                <w:b/>
                <w:bCs/>
              </w:rPr>
              <w:t>16</w:t>
            </w:r>
            <w:r w:rsidR="00E310B1" w:rsidRPr="00E228B6">
              <w:rPr>
                <w:rFonts w:ascii="Arial" w:hAnsi="Arial" w:cs="Arial"/>
                <w:b/>
                <w:bCs/>
              </w:rPr>
              <w:t>.</w:t>
            </w:r>
            <w:r w:rsidR="00601F70" w:rsidRPr="00E228B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01F70" w:rsidRPr="00E228B6">
              <w:rPr>
                <w:rFonts w:ascii="Arial" w:hAnsi="Arial" w:cs="Arial"/>
                <w:b/>
                <w:bCs/>
              </w:rPr>
              <w:t>studenoga</w:t>
            </w:r>
            <w:proofErr w:type="spellEnd"/>
            <w:r w:rsidR="00E310B1" w:rsidRPr="00E228B6">
              <w:rPr>
                <w:rFonts w:ascii="Arial" w:hAnsi="Arial" w:cs="Arial"/>
                <w:b/>
                <w:bCs/>
              </w:rPr>
              <w:t xml:space="preserve"> – </w:t>
            </w:r>
            <w:r w:rsidR="00E228B6" w:rsidRPr="00E228B6">
              <w:rPr>
                <w:rFonts w:ascii="Arial" w:hAnsi="Arial" w:cs="Arial"/>
                <w:b/>
                <w:bCs/>
              </w:rPr>
              <w:t>2</w:t>
            </w:r>
            <w:r w:rsidR="004979E1" w:rsidRPr="00E228B6">
              <w:rPr>
                <w:rFonts w:ascii="Arial" w:hAnsi="Arial" w:cs="Arial"/>
                <w:b/>
                <w:bCs/>
              </w:rPr>
              <w:t>1</w:t>
            </w:r>
            <w:r w:rsidR="00E310B1" w:rsidRPr="00E228B6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="00601F70" w:rsidRPr="00E228B6">
              <w:rPr>
                <w:rFonts w:ascii="Arial" w:hAnsi="Arial" w:cs="Arial"/>
                <w:b/>
                <w:bCs/>
              </w:rPr>
              <w:t>prosinca</w:t>
            </w:r>
            <w:proofErr w:type="spellEnd"/>
            <w:r w:rsidR="00E310B1" w:rsidRPr="00E228B6">
              <w:rPr>
                <w:rFonts w:ascii="Arial" w:hAnsi="Arial" w:cs="Arial"/>
                <w:b/>
                <w:bCs/>
              </w:rPr>
              <w:t xml:space="preserve"> 20</w:t>
            </w:r>
            <w:r w:rsidR="00601F70" w:rsidRPr="00E228B6">
              <w:rPr>
                <w:rFonts w:ascii="Arial" w:hAnsi="Arial" w:cs="Arial"/>
                <w:b/>
                <w:bCs/>
              </w:rPr>
              <w:t>2</w:t>
            </w:r>
            <w:r w:rsidR="00E228B6" w:rsidRPr="00E228B6">
              <w:rPr>
                <w:rFonts w:ascii="Arial" w:hAnsi="Arial" w:cs="Arial"/>
                <w:b/>
                <w:bCs/>
              </w:rPr>
              <w:t>0</w:t>
            </w:r>
            <w:r w:rsidR="00AF239C" w:rsidRPr="00E228B6">
              <w:rPr>
                <w:rFonts w:ascii="Arial" w:hAnsi="Arial" w:cs="Arial"/>
                <w:b/>
                <w:bCs/>
              </w:rPr>
              <w:t>. g.</w:t>
            </w:r>
          </w:p>
        </w:tc>
      </w:tr>
      <w:tr w:rsidR="00B12107" w14:paraId="2874D932" w14:textId="77777777" w:rsidTr="00B12107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D816D40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490260" w14:textId="48DD9C02" w:rsidR="00B12107" w:rsidRPr="00E228B6" w:rsidRDefault="00B12107">
            <w:pPr>
              <w:widowControl w:val="0"/>
              <w:spacing w:before="3" w:line="270" w:lineRule="exact"/>
              <w:ind w:left="1387" w:right="-1" w:firstLine="4"/>
              <w:jc w:val="both"/>
              <w:rPr>
                <w:rFonts w:ascii="Arial" w:hAnsi="Arial" w:cs="Arial"/>
                <w:lang w:val="hr-HR"/>
              </w:rPr>
            </w:pPr>
            <w:proofErr w:type="spellStart"/>
            <w:r w:rsidRPr="00E228B6">
              <w:rPr>
                <w:rFonts w:ascii="Arial" w:hAnsi="Arial" w:cs="Arial"/>
              </w:rPr>
              <w:t>Osnovni</w:t>
            </w:r>
            <w:proofErr w:type="spellEnd"/>
            <w:r w:rsidRPr="00E228B6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E228B6">
              <w:rPr>
                <w:rFonts w:ascii="Arial" w:hAnsi="Arial" w:cs="Arial"/>
              </w:rPr>
              <w:t>cilj</w:t>
            </w:r>
            <w:proofErr w:type="spellEnd"/>
            <w:r w:rsidRPr="00E228B6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E228B6">
              <w:rPr>
                <w:rFonts w:ascii="Arial" w:hAnsi="Arial" w:cs="Arial"/>
              </w:rPr>
              <w:t>savjetovanja</w:t>
            </w:r>
            <w:proofErr w:type="spellEnd"/>
            <w:r w:rsidRPr="00E228B6">
              <w:rPr>
                <w:rFonts w:ascii="Arial" w:hAnsi="Arial" w:cs="Arial"/>
                <w:lang w:val="hr-HR"/>
              </w:rPr>
              <w:t xml:space="preserve"> </w:t>
            </w:r>
            <w:r w:rsidRPr="00E228B6">
              <w:rPr>
                <w:rFonts w:ascii="Arial" w:hAnsi="Arial" w:cs="Arial"/>
              </w:rPr>
              <w:t>bio</w:t>
            </w:r>
            <w:r w:rsidRPr="00E228B6">
              <w:rPr>
                <w:rFonts w:ascii="Arial" w:hAnsi="Arial" w:cs="Arial"/>
                <w:lang w:val="hr-HR"/>
              </w:rPr>
              <w:t xml:space="preserve"> </w:t>
            </w:r>
            <w:r w:rsidRPr="00E228B6">
              <w:rPr>
                <w:rFonts w:ascii="Arial" w:hAnsi="Arial" w:cs="Arial"/>
              </w:rPr>
              <w:t>je</w:t>
            </w:r>
            <w:r w:rsidRPr="00E228B6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E228B6">
              <w:rPr>
                <w:rFonts w:ascii="Arial" w:hAnsi="Arial" w:cs="Arial"/>
              </w:rPr>
              <w:t>dobivanje</w:t>
            </w:r>
            <w:proofErr w:type="spellEnd"/>
            <w:r w:rsidRPr="00E228B6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E228B6">
              <w:rPr>
                <w:rFonts w:ascii="Arial" w:hAnsi="Arial" w:cs="Arial"/>
              </w:rPr>
              <w:t>povratnih</w:t>
            </w:r>
            <w:proofErr w:type="spellEnd"/>
            <w:r w:rsidRPr="00E228B6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E228B6">
              <w:rPr>
                <w:rFonts w:ascii="Arial" w:hAnsi="Arial" w:cs="Arial"/>
              </w:rPr>
              <w:t>informacija</w:t>
            </w:r>
            <w:proofErr w:type="spellEnd"/>
            <w:r w:rsidRPr="00E228B6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E228B6">
              <w:rPr>
                <w:rFonts w:ascii="Arial" w:hAnsi="Arial" w:cs="Arial"/>
              </w:rPr>
              <w:t>od</w:t>
            </w:r>
            <w:proofErr w:type="spellEnd"/>
            <w:r w:rsidRPr="00E228B6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E228B6">
              <w:rPr>
                <w:rFonts w:ascii="Arial" w:hAnsi="Arial" w:cs="Arial"/>
              </w:rPr>
              <w:t>zainteresirane</w:t>
            </w:r>
            <w:proofErr w:type="spellEnd"/>
            <w:r w:rsidRPr="00E228B6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E228B6">
              <w:rPr>
                <w:rFonts w:ascii="Arial" w:hAnsi="Arial" w:cs="Arial"/>
              </w:rPr>
              <w:t>javnosti</w:t>
            </w:r>
            <w:proofErr w:type="spellEnd"/>
            <w:r w:rsidRPr="00E228B6">
              <w:rPr>
                <w:rFonts w:ascii="Arial" w:hAnsi="Arial" w:cs="Arial"/>
                <w:lang w:val="hr-HR"/>
              </w:rPr>
              <w:t xml:space="preserve"> </w:t>
            </w:r>
            <w:r w:rsidR="005456CC" w:rsidRPr="00E228B6">
              <w:rPr>
                <w:rFonts w:ascii="Arial" w:hAnsi="Arial" w:cs="Arial"/>
                <w:lang w:val="hr-HR"/>
              </w:rPr>
              <w:t xml:space="preserve">o </w:t>
            </w:r>
            <w:r w:rsidR="00E228B6" w:rsidRPr="00E228B6">
              <w:rPr>
                <w:rFonts w:ascii="Arial" w:hAnsi="Arial" w:cs="Arial"/>
                <w:lang w:val="hr-HR"/>
              </w:rPr>
              <w:t xml:space="preserve">Koncepcijskom rješenju uređenja obalnog pojasa Brodarica. </w:t>
            </w:r>
          </w:p>
          <w:p w14:paraId="50ECD359" w14:textId="77777777" w:rsidR="00B12107" w:rsidRDefault="00B12107">
            <w:pPr>
              <w:widowControl w:val="0"/>
              <w:spacing w:before="65" w:line="253" w:lineRule="exact"/>
              <w:ind w:left="1396"/>
              <w:jc w:val="both"/>
              <w:rPr>
                <w:lang w:val="hr-HR"/>
              </w:rPr>
            </w:pPr>
            <w:r>
              <w:t xml:space="preserve">  </w:t>
            </w:r>
          </w:p>
        </w:tc>
      </w:tr>
    </w:tbl>
    <w:p w14:paraId="25BD212B" w14:textId="77777777" w:rsidR="00B12107" w:rsidRDefault="00B12107" w:rsidP="00B12107">
      <w:pPr>
        <w:jc w:val="center"/>
        <w:rPr>
          <w:lang w:val="hr-HR"/>
        </w:rPr>
      </w:pPr>
    </w:p>
    <w:p w14:paraId="7AF3710D" w14:textId="77777777" w:rsidR="00B12107" w:rsidRDefault="00B12107" w:rsidP="00B12107">
      <w:pPr>
        <w:jc w:val="both"/>
        <w:rPr>
          <w:lang w:val="hr-HR"/>
        </w:rPr>
      </w:pPr>
    </w:p>
    <w:tbl>
      <w:tblPr>
        <w:tblW w:w="10682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203"/>
        <w:gridCol w:w="1134"/>
        <w:gridCol w:w="4551"/>
        <w:gridCol w:w="2100"/>
      </w:tblGrid>
      <w:tr w:rsidR="00B9066B" w14:paraId="371CA342" w14:textId="77777777" w:rsidTr="0000290E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D52777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220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57F006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9FF052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14:paraId="33D340F9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5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70595D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3211482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B9066B" w14:paraId="23054763" w14:textId="77777777" w:rsidTr="0000290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0AFE142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5661895A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14:paraId="76DF1C81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685586C2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341FB118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  <w:p w14:paraId="3ED9BFC8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423C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72BCC4D2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Ivana </w:t>
            </w:r>
            <w:proofErr w:type="spellStart"/>
            <w:r>
              <w:rPr>
                <w:rFonts w:ascii="Arial" w:hAnsi="Arial" w:cs="Arial"/>
                <w:lang w:val="hr-HR"/>
              </w:rPr>
              <w:t>Bergam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A200" w14:textId="77777777" w:rsidR="00B9066B" w:rsidRPr="008A64F5" w:rsidRDefault="00B9066B" w:rsidP="0000290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C1A0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  <w:p w14:paraId="5106F8FB" w14:textId="77777777" w:rsidR="00B9066B" w:rsidRPr="00A325C1" w:rsidRDefault="00B9066B" w:rsidP="0000290E">
            <w:pPr>
              <w:pStyle w:val="Odlomakpopisa"/>
              <w:numPr>
                <w:ilvl w:val="0"/>
                <w:numId w:val="20"/>
              </w:numPr>
              <w:rPr>
                <w:rFonts w:ascii="Arial" w:hAnsi="Arial" w:cs="Arial"/>
                <w:lang w:val="hr-HR"/>
              </w:rPr>
            </w:pPr>
            <w:r w:rsidRPr="00A325C1">
              <w:rPr>
                <w:rFonts w:ascii="Arial" w:hAnsi="Arial" w:cs="Arial"/>
                <w:lang w:val="hr-HR"/>
              </w:rPr>
              <w:t>Kapacitet luke Ribica i luke Južna uvala,</w:t>
            </w:r>
          </w:p>
          <w:p w14:paraId="138A9791" w14:textId="77777777" w:rsidR="00B9066B" w:rsidRDefault="00B9066B" w:rsidP="0000290E">
            <w:pPr>
              <w:pStyle w:val="Odlomakpopisa"/>
              <w:numPr>
                <w:ilvl w:val="0"/>
                <w:numId w:val="20"/>
              </w:num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Primjedba na veličinu projekta i količinu </w:t>
            </w:r>
            <w:proofErr w:type="spellStart"/>
            <w:r>
              <w:rPr>
                <w:rFonts w:ascii="Arial" w:hAnsi="Arial" w:cs="Arial"/>
                <w:lang w:val="hr-HR"/>
              </w:rPr>
              <w:t>betonizacije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 te neodređenost cijena u projektu,</w:t>
            </w:r>
          </w:p>
          <w:p w14:paraId="46E55C1C" w14:textId="77777777" w:rsidR="00B9066B" w:rsidRDefault="00B9066B" w:rsidP="0000290E">
            <w:pPr>
              <w:pStyle w:val="Odlomakpopisa"/>
              <w:numPr>
                <w:ilvl w:val="0"/>
                <w:numId w:val="20"/>
              </w:num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opis otoka </w:t>
            </w:r>
            <w:proofErr w:type="spellStart"/>
            <w:r>
              <w:rPr>
                <w:rFonts w:ascii="Arial" w:hAnsi="Arial" w:cs="Arial"/>
                <w:lang w:val="hr-HR"/>
              </w:rPr>
              <w:t>Krapnja</w:t>
            </w:r>
            <w:proofErr w:type="spellEnd"/>
          </w:p>
          <w:p w14:paraId="680B6E1E" w14:textId="77777777" w:rsidR="00B9066B" w:rsidRPr="008A64F5" w:rsidRDefault="00B9066B" w:rsidP="0000290E">
            <w:pPr>
              <w:pStyle w:val="Odlomakpopisa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98C6DD6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3B5E64AA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Ne prihvaća se</w:t>
            </w:r>
          </w:p>
          <w:p w14:paraId="2F4890E5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-i danas u navedenom prostoru postoje brodice lokalnog stanovništva, parkirani automobili i kupališne površine, ali bez reda u prostoru i bez mogućnosti osiguranja sigurnosti svih korisnika prostora</w:t>
            </w:r>
          </w:p>
          <w:p w14:paraId="0DEB7171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-ovim rješenjem postiže se organizacija prostora s točnim razgraničenjem namjena kako bi se mogle uređivati luke za privez brodica domicilnog stanovništva, uredni parking prostori kao i plaže</w:t>
            </w:r>
          </w:p>
          <w:p w14:paraId="1C6BC422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-prostor ima svoja ograničenja, nije moguće povećati broj vezova i istovremeno smanjiti kapacitet kopnenog dijela obuhvata</w:t>
            </w:r>
          </w:p>
          <w:p w14:paraId="6D501C26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3554C8CE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10A84900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B9066B" w14:paraId="26FC53F9" w14:textId="77777777" w:rsidTr="0000290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C907842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  <w:p w14:paraId="6D6246E7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6FE55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3497EACE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Josip i Kristina </w:t>
            </w:r>
            <w:proofErr w:type="spellStart"/>
            <w:r>
              <w:rPr>
                <w:rFonts w:ascii="Arial" w:hAnsi="Arial" w:cs="Arial"/>
                <w:lang w:val="hr-HR"/>
              </w:rPr>
              <w:t>Curavić</w:t>
            </w:r>
            <w:proofErr w:type="spellEnd"/>
          </w:p>
          <w:p w14:paraId="4317B847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554AA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D9B34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  <w:p w14:paraId="3E88027E" w14:textId="77777777" w:rsidR="00B9066B" w:rsidRPr="00A325C1" w:rsidRDefault="00B9066B" w:rsidP="0000290E">
            <w:pPr>
              <w:pStyle w:val="Odlomakpopisa"/>
              <w:numPr>
                <w:ilvl w:val="0"/>
                <w:numId w:val="22"/>
              </w:numPr>
              <w:rPr>
                <w:rFonts w:ascii="Arial" w:hAnsi="Arial" w:cs="Arial"/>
                <w:lang w:val="hr-HR"/>
              </w:rPr>
            </w:pPr>
            <w:r w:rsidRPr="00A325C1">
              <w:rPr>
                <w:rFonts w:ascii="Arial" w:hAnsi="Arial" w:cs="Arial"/>
                <w:lang w:val="hr-HR"/>
              </w:rPr>
              <w:t xml:space="preserve">prenamjena </w:t>
            </w:r>
            <w:proofErr w:type="spellStart"/>
            <w:r>
              <w:rPr>
                <w:rFonts w:ascii="Arial" w:hAnsi="Arial" w:cs="Arial"/>
                <w:lang w:val="hr-HR"/>
              </w:rPr>
              <w:t>k.č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. 3027/3, k.o. Donje Polje </w:t>
            </w:r>
            <w:r w:rsidRPr="00A325C1">
              <w:rPr>
                <w:rFonts w:ascii="Arial" w:hAnsi="Arial" w:cs="Arial"/>
                <w:lang w:val="hr-HR"/>
              </w:rPr>
              <w:t>iz Z1 u Mt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2D472FE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Ne prihvaća se</w:t>
            </w:r>
          </w:p>
          <w:p w14:paraId="2B4C3E3C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-nije predmet ovog koncepcijskog rješenja, već Izmjena i dopuna predmetnog urbanističkog plana</w:t>
            </w:r>
          </w:p>
        </w:tc>
      </w:tr>
      <w:tr w:rsidR="00B9066B" w14:paraId="219A72DC" w14:textId="77777777" w:rsidTr="0000290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92E4F93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  <w:p w14:paraId="40AF8542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3. </w:t>
            </w:r>
          </w:p>
          <w:p w14:paraId="2897FA10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0FD6B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48E6E842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Milan Banovac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0584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751E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  <w:p w14:paraId="696AC368" w14:textId="77777777" w:rsidR="00B9066B" w:rsidRPr="00A325C1" w:rsidRDefault="00B9066B" w:rsidP="0000290E">
            <w:pPr>
              <w:pStyle w:val="Odlomakpopisa"/>
              <w:numPr>
                <w:ilvl w:val="0"/>
                <w:numId w:val="22"/>
              </w:numPr>
              <w:rPr>
                <w:rFonts w:ascii="Arial" w:hAnsi="Arial" w:cs="Arial"/>
                <w:lang w:val="hr-HR"/>
              </w:rPr>
            </w:pPr>
            <w:r w:rsidRPr="00A325C1">
              <w:rPr>
                <w:rFonts w:ascii="Arial" w:hAnsi="Arial" w:cs="Arial"/>
                <w:lang w:val="hr-HR"/>
              </w:rPr>
              <w:t>primjedba na koncepcijsko rješenje lučice Južna uvala</w:t>
            </w:r>
          </w:p>
          <w:p w14:paraId="3FD75FDF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485C7DA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 se</w:t>
            </w:r>
          </w:p>
          <w:p w14:paraId="5B50C7DE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-u daljnjoj razradi projekte dokumentacije razmotrit će se ukidanje parking mjesta uz česticu na kojoj je ugostiteljski objekt</w:t>
            </w:r>
          </w:p>
          <w:p w14:paraId="4510690A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B9066B" w14:paraId="6CD89462" w14:textId="77777777" w:rsidTr="0000290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D352DAD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3C2611D3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14:paraId="1B86AC8A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5D84B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47976487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Vesna Zrno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85A20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313F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  <w:p w14:paraId="49BC43DC" w14:textId="77777777" w:rsidR="00B9066B" w:rsidRPr="00A325C1" w:rsidRDefault="00B9066B" w:rsidP="0000290E">
            <w:pPr>
              <w:pStyle w:val="Odlomakpopisa"/>
              <w:numPr>
                <w:ilvl w:val="0"/>
                <w:numId w:val="22"/>
              </w:numPr>
              <w:rPr>
                <w:rFonts w:ascii="Arial" w:hAnsi="Arial" w:cs="Arial"/>
                <w:lang w:val="hr-HR"/>
              </w:rPr>
            </w:pPr>
            <w:r w:rsidRPr="00A325C1">
              <w:rPr>
                <w:rFonts w:ascii="Arial" w:hAnsi="Arial" w:cs="Arial"/>
                <w:lang w:val="hr-HR"/>
              </w:rPr>
              <w:t>primjedba na cjelokupni koncept plana, a posebno radi devastacije flore i faune te morskog dna i čistoće more</w:t>
            </w:r>
          </w:p>
          <w:p w14:paraId="56842011" w14:textId="77777777" w:rsidR="00B9066B" w:rsidRPr="008765AF" w:rsidRDefault="00B9066B" w:rsidP="0000290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5CF2184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Ne prihvaća se</w:t>
            </w:r>
          </w:p>
          <w:p w14:paraId="164589AA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-naselje Brodarica ne počiva samo na turizmu već i na drugim djelatnostima te je nužno omogućiti svim stanovnicima uvjete za rad i stanovanje</w:t>
            </w:r>
          </w:p>
          <w:p w14:paraId="04BF07E4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-na temelju ovog koncepcijskog rješenja izradit će se izmjene i dopune predmetnog plana, a nakon toga idejni projekt koji će proći postupak procjene utjecaja zahvata na okoliš</w:t>
            </w:r>
          </w:p>
          <w:p w14:paraId="2F9E7418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B9066B" w14:paraId="292790ED" w14:textId="77777777" w:rsidTr="0000290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BC1615F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  <w:p w14:paraId="54C15765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2AE63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5128C6A2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Mirko </w:t>
            </w:r>
            <w:proofErr w:type="spellStart"/>
            <w:r>
              <w:rPr>
                <w:rFonts w:ascii="Arial" w:hAnsi="Arial" w:cs="Arial"/>
                <w:lang w:val="hr-HR"/>
              </w:rPr>
              <w:t>Gović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9174F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FFF1B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  <w:p w14:paraId="144A5447" w14:textId="77777777" w:rsidR="00B9066B" w:rsidRDefault="00B9066B" w:rsidP="0000290E">
            <w:pPr>
              <w:pStyle w:val="Odlomakpopisa"/>
              <w:numPr>
                <w:ilvl w:val="0"/>
                <w:numId w:val="22"/>
              </w:num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ne podržava dvosmjernu ulicu na priobalnom pojasu, nego predlaže da bude jednosmjerna</w:t>
            </w:r>
          </w:p>
          <w:p w14:paraId="028FD461" w14:textId="77777777" w:rsidR="00B9066B" w:rsidRPr="00382F48" w:rsidRDefault="00B9066B" w:rsidP="0000290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2D343A2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Ne prihvaća se</w:t>
            </w:r>
          </w:p>
          <w:p w14:paraId="5DD6991C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-predloženo prometno rješenje uzelo je u obzir prostorne mogućnosti već izgrađenog naselja kao i potrebe koje su sve veće kao rezultat </w:t>
            </w:r>
            <w:proofErr w:type="spellStart"/>
            <w:r>
              <w:rPr>
                <w:rFonts w:ascii="Arial" w:hAnsi="Arial" w:cs="Arial"/>
                <w:lang w:val="hr-HR"/>
              </w:rPr>
              <w:t>intezivne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 izgradnje kako stambenih tako i turističkih i ugostiteljskih objekata</w:t>
            </w:r>
          </w:p>
          <w:p w14:paraId="0CBCB04D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 povećanje standarda prometnih rješenja donosi novu kvalitetu za sve korisnike prostora</w:t>
            </w:r>
          </w:p>
          <w:p w14:paraId="3DC42761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B9066B" w14:paraId="70FBD083" w14:textId="77777777" w:rsidTr="0000290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DEFA205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  <w:p w14:paraId="1D27966D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6.</w:t>
            </w:r>
          </w:p>
          <w:p w14:paraId="12C289C6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C30EB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565D85DB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Ivana Bolanča </w:t>
            </w:r>
            <w:proofErr w:type="spellStart"/>
            <w:r>
              <w:rPr>
                <w:rFonts w:ascii="Arial" w:hAnsi="Arial" w:cs="Arial"/>
                <w:lang w:val="hr-HR"/>
              </w:rPr>
              <w:t>Španja</w:t>
            </w:r>
            <w:proofErr w:type="spellEnd"/>
          </w:p>
          <w:p w14:paraId="5CE4FE45" w14:textId="77777777" w:rsidR="00B9066B" w:rsidRPr="00382F48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B837E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66F05E39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BAEAA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  <w:p w14:paraId="0E487033" w14:textId="77777777" w:rsidR="00B9066B" w:rsidRPr="00A325C1" w:rsidRDefault="00B9066B" w:rsidP="0000290E">
            <w:pPr>
              <w:pStyle w:val="Odlomakpopisa"/>
              <w:numPr>
                <w:ilvl w:val="0"/>
                <w:numId w:val="22"/>
              </w:numPr>
              <w:rPr>
                <w:rFonts w:ascii="Arial" w:hAnsi="Arial" w:cs="Arial"/>
                <w:lang w:val="hr-HR"/>
              </w:rPr>
            </w:pPr>
            <w:r w:rsidRPr="00A325C1">
              <w:rPr>
                <w:rFonts w:ascii="Arial" w:hAnsi="Arial" w:cs="Arial"/>
                <w:lang w:val="hr-HR"/>
              </w:rPr>
              <w:t>kontinuitet biciklističkih</w:t>
            </w:r>
            <w:r>
              <w:rPr>
                <w:rFonts w:ascii="Arial" w:hAnsi="Arial" w:cs="Arial"/>
                <w:lang w:val="hr-HR"/>
              </w:rPr>
              <w:t xml:space="preserve"> i pješačkih</w:t>
            </w:r>
            <w:r w:rsidRPr="00A325C1">
              <w:rPr>
                <w:rFonts w:ascii="Arial" w:hAnsi="Arial" w:cs="Arial"/>
                <w:lang w:val="hr-HR"/>
              </w:rPr>
              <w:t xml:space="preserve"> staza,</w:t>
            </w:r>
          </w:p>
          <w:p w14:paraId="0C051019" w14:textId="77777777" w:rsidR="00B9066B" w:rsidRPr="00A325C1" w:rsidRDefault="00B9066B" w:rsidP="0000290E">
            <w:pPr>
              <w:pStyle w:val="Odlomakpopisa"/>
              <w:numPr>
                <w:ilvl w:val="0"/>
                <w:numId w:val="22"/>
              </w:numPr>
              <w:rPr>
                <w:rFonts w:ascii="Arial" w:hAnsi="Arial" w:cs="Arial"/>
                <w:lang w:val="hr-HR"/>
              </w:rPr>
            </w:pPr>
            <w:r w:rsidRPr="00A325C1">
              <w:rPr>
                <w:rFonts w:ascii="Arial" w:hAnsi="Arial" w:cs="Arial"/>
                <w:lang w:val="hr-HR"/>
              </w:rPr>
              <w:lastRenderedPageBreak/>
              <w:t>odvojiti vozne trake i parking mjesta od šetnice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 w:rsidRPr="00A325C1">
              <w:rPr>
                <w:rFonts w:ascii="Arial" w:hAnsi="Arial" w:cs="Arial"/>
                <w:lang w:val="hr-HR"/>
              </w:rPr>
              <w:t>i biciklističkih staza</w:t>
            </w:r>
          </w:p>
          <w:p w14:paraId="39475212" w14:textId="77777777" w:rsidR="00B9066B" w:rsidRPr="00A325C1" w:rsidRDefault="00B9066B" w:rsidP="0000290E">
            <w:pPr>
              <w:pStyle w:val="Odlomakpopisa"/>
              <w:numPr>
                <w:ilvl w:val="0"/>
                <w:numId w:val="22"/>
              </w:numPr>
              <w:rPr>
                <w:rFonts w:ascii="Arial" w:hAnsi="Arial" w:cs="Arial"/>
                <w:lang w:val="hr-HR"/>
              </w:rPr>
            </w:pPr>
            <w:r w:rsidRPr="00A325C1">
              <w:rPr>
                <w:rFonts w:ascii="Arial" w:hAnsi="Arial" w:cs="Arial"/>
                <w:lang w:val="hr-HR"/>
              </w:rPr>
              <w:t>proširenje nasipanja obale u dovoljnoj mjeri da se osigura dupla kolna traka, paralelno parkiranje, zeleni pojas, šetnica, biciklistička staza i plaža sa pojedinim reprezentativnim postojećim mulićima</w:t>
            </w:r>
          </w:p>
          <w:p w14:paraId="00243EDB" w14:textId="77777777" w:rsidR="00B9066B" w:rsidRPr="00A325C1" w:rsidRDefault="00B9066B" w:rsidP="0000290E">
            <w:pPr>
              <w:pStyle w:val="Odlomakpopisa"/>
              <w:numPr>
                <w:ilvl w:val="0"/>
                <w:numId w:val="22"/>
              </w:num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osigurati parking mjesta i </w:t>
            </w:r>
            <w:r w:rsidRPr="00A325C1">
              <w:rPr>
                <w:rFonts w:ascii="Arial" w:hAnsi="Arial" w:cs="Arial"/>
                <w:lang w:val="hr-HR"/>
              </w:rPr>
              <w:t xml:space="preserve">proširenje </w:t>
            </w:r>
            <w:proofErr w:type="spellStart"/>
            <w:r w:rsidRPr="00A325C1">
              <w:rPr>
                <w:rFonts w:ascii="Arial" w:hAnsi="Arial" w:cs="Arial"/>
                <w:lang w:val="hr-HR"/>
              </w:rPr>
              <w:t>štekata</w:t>
            </w:r>
            <w:proofErr w:type="spellEnd"/>
            <w:r w:rsidRPr="00A325C1">
              <w:rPr>
                <w:rFonts w:ascii="Arial" w:hAnsi="Arial" w:cs="Arial"/>
                <w:lang w:val="hr-HR"/>
              </w:rPr>
              <w:t xml:space="preserve"> između pizzerije Delfin i </w:t>
            </w:r>
            <w:proofErr w:type="spellStart"/>
            <w:r w:rsidRPr="00A325C1">
              <w:rPr>
                <w:rFonts w:ascii="Arial" w:hAnsi="Arial" w:cs="Arial"/>
                <w:lang w:val="hr-HR"/>
              </w:rPr>
              <w:t>caffe</w:t>
            </w:r>
            <w:proofErr w:type="spellEnd"/>
            <w:r w:rsidRPr="00A325C1">
              <w:rPr>
                <w:rFonts w:ascii="Arial" w:hAnsi="Arial" w:cs="Arial"/>
                <w:lang w:val="hr-HR"/>
              </w:rPr>
              <w:t xml:space="preserve"> bara </w:t>
            </w:r>
            <w:proofErr w:type="spellStart"/>
            <w:r w:rsidRPr="00A325C1">
              <w:rPr>
                <w:rFonts w:ascii="Arial" w:hAnsi="Arial" w:cs="Arial"/>
                <w:lang w:val="hr-HR"/>
              </w:rPr>
              <w:t>Vagabundo</w:t>
            </w:r>
            <w:proofErr w:type="spellEnd"/>
          </w:p>
          <w:p w14:paraId="098C0186" w14:textId="77777777" w:rsidR="00B9066B" w:rsidRPr="00A325C1" w:rsidRDefault="00B9066B" w:rsidP="0000290E">
            <w:pPr>
              <w:pStyle w:val="Odlomakpopisa"/>
              <w:numPr>
                <w:ilvl w:val="0"/>
                <w:numId w:val="22"/>
              </w:numPr>
              <w:rPr>
                <w:rFonts w:ascii="Arial" w:hAnsi="Arial" w:cs="Arial"/>
                <w:lang w:val="hr-HR"/>
              </w:rPr>
            </w:pPr>
            <w:r w:rsidRPr="00A325C1">
              <w:rPr>
                <w:rFonts w:ascii="Arial" w:hAnsi="Arial" w:cs="Arial"/>
                <w:lang w:val="hr-HR"/>
              </w:rPr>
              <w:t xml:space="preserve">isključiti stanovanje iz kontaktnih </w:t>
            </w:r>
            <w:r>
              <w:rPr>
                <w:rFonts w:ascii="Arial" w:hAnsi="Arial" w:cs="Arial"/>
                <w:lang w:val="hr-HR"/>
              </w:rPr>
              <w:t>i novoformiranih zona obuhvata projekta</w:t>
            </w:r>
          </w:p>
          <w:p w14:paraId="5B231A5E" w14:textId="77777777" w:rsidR="00B9066B" w:rsidRPr="00A325C1" w:rsidRDefault="00B9066B" w:rsidP="0000290E">
            <w:pPr>
              <w:pStyle w:val="Odlomakpopisa"/>
              <w:numPr>
                <w:ilvl w:val="0"/>
                <w:numId w:val="22"/>
              </w:numPr>
              <w:rPr>
                <w:rFonts w:ascii="Arial" w:hAnsi="Arial" w:cs="Arial"/>
                <w:lang w:val="hr-HR"/>
              </w:rPr>
            </w:pPr>
            <w:r w:rsidRPr="00A325C1">
              <w:rPr>
                <w:rFonts w:ascii="Arial" w:hAnsi="Arial" w:cs="Arial"/>
                <w:lang w:val="hr-HR"/>
              </w:rPr>
              <w:t xml:space="preserve">pretjerana </w:t>
            </w:r>
            <w:proofErr w:type="spellStart"/>
            <w:r w:rsidRPr="00A325C1">
              <w:rPr>
                <w:rFonts w:ascii="Arial" w:hAnsi="Arial" w:cs="Arial"/>
                <w:lang w:val="hr-HR"/>
              </w:rPr>
              <w:t>betonizacija</w:t>
            </w:r>
            <w:proofErr w:type="spellEnd"/>
            <w:r w:rsidRPr="00A325C1">
              <w:rPr>
                <w:rFonts w:ascii="Arial" w:hAnsi="Arial" w:cs="Arial"/>
                <w:lang w:val="hr-HR"/>
              </w:rPr>
              <w:t xml:space="preserve"> obzirom na potrebe mikrolokacije</w:t>
            </w:r>
            <w:r>
              <w:rPr>
                <w:rFonts w:ascii="Arial" w:hAnsi="Arial" w:cs="Arial"/>
                <w:lang w:val="hr-HR"/>
              </w:rPr>
              <w:t xml:space="preserve"> Zlatna ribica</w:t>
            </w:r>
          </w:p>
          <w:p w14:paraId="6CB76233" w14:textId="77777777" w:rsidR="00B9066B" w:rsidRPr="00A325C1" w:rsidRDefault="00B9066B" w:rsidP="0000290E">
            <w:pPr>
              <w:pStyle w:val="Odlomakpopisa"/>
              <w:numPr>
                <w:ilvl w:val="0"/>
                <w:numId w:val="22"/>
              </w:numPr>
              <w:rPr>
                <w:rFonts w:ascii="Arial" w:hAnsi="Arial" w:cs="Arial"/>
                <w:lang w:val="hr-HR"/>
              </w:rPr>
            </w:pPr>
            <w:r w:rsidRPr="00A325C1">
              <w:rPr>
                <w:rFonts w:ascii="Arial" w:hAnsi="Arial" w:cs="Arial"/>
                <w:lang w:val="hr-HR"/>
              </w:rPr>
              <w:t>preispitivanje potrebe izgradnje nogostupa</w:t>
            </w:r>
          </w:p>
          <w:p w14:paraId="523F3C2E" w14:textId="77777777" w:rsidR="00B9066B" w:rsidRPr="00382F48" w:rsidRDefault="00B9066B" w:rsidP="0000290E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EF4A213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lastRenderedPageBreak/>
              <w:t>Ne prihvaća se</w:t>
            </w:r>
          </w:p>
          <w:p w14:paraId="69FAAC49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-u predstavljenom koncepcijskom </w:t>
            </w:r>
            <w:r>
              <w:rPr>
                <w:rFonts w:ascii="Arial" w:hAnsi="Arial" w:cs="Arial"/>
                <w:lang w:val="hr-HR"/>
              </w:rPr>
              <w:lastRenderedPageBreak/>
              <w:t>rješenju planirana je pješačka i biciklistička mreža, ali kako postoje značajna ograničenja u postojećoj gradnji, rješenje se ponudilo na kompromisan način</w:t>
            </w:r>
          </w:p>
          <w:p w14:paraId="50B05040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-planirano je povećanje prometnih standarda gdje god je bilo moguće s obzirom na zatečeno stanje</w:t>
            </w:r>
          </w:p>
          <w:p w14:paraId="17037807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-stanovanje nije tema ovog rješenja</w:t>
            </w:r>
          </w:p>
          <w:p w14:paraId="7B2050AC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-područje Južne uvale ima značajne namjene za naselje Brodarica kao što su brodska veza s </w:t>
            </w:r>
            <w:proofErr w:type="spellStart"/>
            <w:r>
              <w:rPr>
                <w:rFonts w:ascii="Arial" w:hAnsi="Arial" w:cs="Arial"/>
                <w:lang w:val="hr-HR"/>
              </w:rPr>
              <w:t>Krapnjem</w:t>
            </w:r>
            <w:proofErr w:type="spellEnd"/>
            <w:r>
              <w:rPr>
                <w:rFonts w:ascii="Arial" w:hAnsi="Arial" w:cs="Arial"/>
                <w:lang w:val="hr-HR"/>
              </w:rPr>
              <w:t>, javni prijevoz autobusima, značajni kapaciteti u ugostiteljstvu  i turizmu, Dom zdravlja, trgovački centar i to su razlozi za veće dimenzioniranje obalnog pojasa na jugu obuhvata</w:t>
            </w:r>
          </w:p>
          <w:p w14:paraId="21C3D62A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-nogostupi uz građevne čestice stambene namjene su minimalni standard</w:t>
            </w:r>
          </w:p>
        </w:tc>
      </w:tr>
      <w:tr w:rsidR="00B9066B" w14:paraId="397BC65E" w14:textId="77777777" w:rsidTr="0000290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77B27D5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1AB3BBC5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7.</w:t>
            </w: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408A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6EB3F560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Damir </w:t>
            </w:r>
            <w:proofErr w:type="spellStart"/>
            <w:r>
              <w:rPr>
                <w:rFonts w:ascii="Arial" w:hAnsi="Arial" w:cs="Arial"/>
                <w:lang w:val="hr-HR"/>
              </w:rPr>
              <w:t>Tudić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95ED6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7EE11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  <w:p w14:paraId="2F14D01A" w14:textId="77777777" w:rsidR="00B9066B" w:rsidRPr="00A325C1" w:rsidRDefault="00B9066B" w:rsidP="0000290E">
            <w:pPr>
              <w:pStyle w:val="Odlomakpopisa"/>
              <w:numPr>
                <w:ilvl w:val="0"/>
                <w:numId w:val="23"/>
              </w:numPr>
              <w:jc w:val="both"/>
              <w:rPr>
                <w:rFonts w:ascii="Arial" w:hAnsi="Arial" w:cs="Arial"/>
                <w:lang w:val="hr-HR"/>
              </w:rPr>
            </w:pPr>
            <w:r w:rsidRPr="00A325C1">
              <w:rPr>
                <w:rFonts w:ascii="Arial" w:hAnsi="Arial" w:cs="Arial"/>
                <w:lang w:val="hr-HR"/>
              </w:rPr>
              <w:t xml:space="preserve">javni prostor koji se proteže zapadno od sadašnjeg pristana broda za </w:t>
            </w:r>
            <w:proofErr w:type="spellStart"/>
            <w:r w:rsidRPr="00A325C1">
              <w:rPr>
                <w:rFonts w:ascii="Arial" w:hAnsi="Arial" w:cs="Arial"/>
                <w:lang w:val="hr-HR"/>
              </w:rPr>
              <w:t>Krapanj</w:t>
            </w:r>
            <w:proofErr w:type="spellEnd"/>
            <w:r w:rsidRPr="00A325C1">
              <w:rPr>
                <w:rFonts w:ascii="Arial" w:hAnsi="Arial" w:cs="Arial"/>
                <w:lang w:val="hr-HR"/>
              </w:rPr>
              <w:t xml:space="preserve"> pa načelno do pozicije uvale ispred restorana Zlatna Ribica, zadržati kao kupališnu površinu, a ne pretvarati u rivu dužine cca 120 m, na kojoj bi bio moguć prihvat izletničkih brodova</w:t>
            </w:r>
          </w:p>
          <w:p w14:paraId="4C804BB0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0E47B65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-kupališna površina koja je izgubljena na ovoj lokaciji nadoknađena je u neposrednoj blizini</w:t>
            </w:r>
          </w:p>
          <w:p w14:paraId="085ED771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-omogućavanje prihvata izletničkih brodova je u skladu sa zahtjevima lokalnog stanovništva radi povećanja prometa u ugostiteljstvu</w:t>
            </w:r>
          </w:p>
        </w:tc>
      </w:tr>
      <w:tr w:rsidR="00B9066B" w14:paraId="5E8802FB" w14:textId="77777777" w:rsidTr="0000290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C75E674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  <w:p w14:paraId="3216D5F8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8.</w:t>
            </w: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5F2A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  <w:p w14:paraId="021EA075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Mario Zrno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E65F1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9CCA9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  <w:p w14:paraId="3C4D2E69" w14:textId="77777777" w:rsidR="00B9066B" w:rsidRPr="00A325C1" w:rsidRDefault="00B9066B" w:rsidP="0000290E">
            <w:pPr>
              <w:pStyle w:val="Odlomakpopisa"/>
              <w:numPr>
                <w:ilvl w:val="0"/>
                <w:numId w:val="23"/>
              </w:numPr>
              <w:rPr>
                <w:rFonts w:ascii="Arial" w:hAnsi="Arial" w:cs="Arial"/>
                <w:lang w:val="hr-HR"/>
              </w:rPr>
            </w:pPr>
            <w:r w:rsidRPr="00A325C1">
              <w:rPr>
                <w:rFonts w:ascii="Arial" w:hAnsi="Arial" w:cs="Arial"/>
                <w:lang w:val="hr-HR"/>
              </w:rPr>
              <w:t>Primjedba na</w:t>
            </w:r>
            <w:r>
              <w:rPr>
                <w:rFonts w:ascii="Arial" w:hAnsi="Arial" w:cs="Arial"/>
                <w:lang w:val="hr-HR"/>
              </w:rPr>
              <w:t xml:space="preserve"> smanjenje kupališnih površina,</w:t>
            </w:r>
            <w:r w:rsidRPr="00A325C1">
              <w:rPr>
                <w:rFonts w:ascii="Arial" w:hAnsi="Arial" w:cs="Arial"/>
                <w:lang w:val="hr-HR"/>
              </w:rPr>
              <w:t xml:space="preserve"> izgradnju parking mjesta uz more i izgradnju novih stajališta za brodove</w:t>
            </w:r>
          </w:p>
          <w:p w14:paraId="77FA42C4" w14:textId="77777777" w:rsidR="00B9066B" w:rsidRPr="00A325C1" w:rsidRDefault="00B9066B" w:rsidP="0000290E">
            <w:pPr>
              <w:pStyle w:val="Odlomakpopisa"/>
              <w:numPr>
                <w:ilvl w:val="0"/>
                <w:numId w:val="23"/>
              </w:numPr>
              <w:rPr>
                <w:rFonts w:ascii="Arial" w:hAnsi="Arial" w:cs="Arial"/>
                <w:lang w:val="hr-HR"/>
              </w:rPr>
            </w:pPr>
            <w:r w:rsidRPr="00A325C1">
              <w:rPr>
                <w:rFonts w:ascii="Arial" w:hAnsi="Arial" w:cs="Arial"/>
                <w:lang w:val="hr-HR"/>
              </w:rPr>
              <w:t>devastacija morskog dna, morske flore i faune</w:t>
            </w:r>
            <w:r>
              <w:rPr>
                <w:rFonts w:ascii="Arial" w:hAnsi="Arial" w:cs="Arial"/>
                <w:lang w:val="hr-HR"/>
              </w:rPr>
              <w:t>, a živi se od turizma</w:t>
            </w:r>
          </w:p>
          <w:p w14:paraId="56E04420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4A26141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Ne prihvaća se</w:t>
            </w:r>
          </w:p>
          <w:p w14:paraId="1479EE75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-i danas u navedenom prostoru postoje brodice lokalnog stanovništva, parkirani automobili i kupališne površine, ali bez reda u </w:t>
            </w:r>
            <w:r>
              <w:rPr>
                <w:rFonts w:ascii="Arial" w:hAnsi="Arial" w:cs="Arial"/>
                <w:lang w:val="hr-HR"/>
              </w:rPr>
              <w:lastRenderedPageBreak/>
              <w:t>prostoru i bez mogućnosti osiguranja sigurnosti svih korisnika prostora</w:t>
            </w:r>
          </w:p>
          <w:p w14:paraId="24BDAB17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-ovim rješenjem postiže se organizacija prostora s točnim razgraničenjem namjena kako bi se mogle uređivati luke za privez brodica domicilnog stanovništva, uredni parking prostori kao i plaže</w:t>
            </w:r>
          </w:p>
          <w:p w14:paraId="1B5947C2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-ova organizacija predstavlja povećanje za cca 40% </w:t>
            </w:r>
            <w:proofErr w:type="spellStart"/>
            <w:r>
              <w:rPr>
                <w:rFonts w:ascii="Arial" w:hAnsi="Arial" w:cs="Arial"/>
                <w:lang w:val="hr-HR"/>
              </w:rPr>
              <w:t>plažnog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 prostora</w:t>
            </w:r>
          </w:p>
          <w:p w14:paraId="4B228C02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-ne žive svi stanovnici Brodarice od turizma, i oni traže uređenu obalu za svoje potrebe (brodice i sl.)</w:t>
            </w:r>
          </w:p>
          <w:p w14:paraId="0761FADA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--na temelju ovog koncepcijskog rješenja izradit će se izmjene i dopune predmetnog plana, a nakon toga idejni projekt koji će proći postupak procjene utjecaja zahvata na okoliš</w:t>
            </w:r>
          </w:p>
          <w:p w14:paraId="54E133AB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B9066B" w14:paraId="4FB69ABD" w14:textId="77777777" w:rsidTr="0000290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2E74B8D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1E4A1713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9.</w:t>
            </w: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E5E2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  <w:p w14:paraId="6276C87F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Anamarija </w:t>
            </w:r>
            <w:proofErr w:type="spellStart"/>
            <w:r>
              <w:rPr>
                <w:rFonts w:ascii="Arial" w:hAnsi="Arial" w:cs="Arial"/>
                <w:lang w:val="hr-HR"/>
              </w:rPr>
              <w:t>Curavić</w:t>
            </w:r>
            <w:proofErr w:type="spellEnd"/>
          </w:p>
          <w:p w14:paraId="01F68F3A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14470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B6883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  <w:p w14:paraId="53B542AE" w14:textId="77777777" w:rsidR="00B9066B" w:rsidRPr="00A325C1" w:rsidRDefault="00B9066B" w:rsidP="0000290E">
            <w:pPr>
              <w:pStyle w:val="Odlomakpopisa"/>
              <w:numPr>
                <w:ilvl w:val="0"/>
                <w:numId w:val="23"/>
              </w:numPr>
              <w:rPr>
                <w:rFonts w:ascii="Arial" w:hAnsi="Arial" w:cs="Arial"/>
                <w:lang w:val="hr-HR"/>
              </w:rPr>
            </w:pPr>
            <w:r w:rsidRPr="00A325C1">
              <w:rPr>
                <w:rFonts w:ascii="Arial" w:hAnsi="Arial" w:cs="Arial"/>
                <w:lang w:val="hr-HR"/>
              </w:rPr>
              <w:t>navodna neusklađenost sa Pomorskim zakonikom</w:t>
            </w:r>
          </w:p>
          <w:p w14:paraId="6BCBE5EC" w14:textId="77777777" w:rsidR="00B9066B" w:rsidRPr="00A325C1" w:rsidRDefault="00B9066B" w:rsidP="0000290E">
            <w:pPr>
              <w:pStyle w:val="Odlomakpopisa"/>
              <w:numPr>
                <w:ilvl w:val="0"/>
                <w:numId w:val="23"/>
              </w:numPr>
              <w:rPr>
                <w:rFonts w:ascii="Arial" w:hAnsi="Arial" w:cs="Arial"/>
                <w:lang w:val="hr-HR"/>
              </w:rPr>
            </w:pPr>
            <w:r w:rsidRPr="00A325C1">
              <w:rPr>
                <w:rFonts w:ascii="Arial" w:hAnsi="Arial" w:cs="Arial"/>
                <w:lang w:val="hr-HR"/>
              </w:rPr>
              <w:t>prezentacija samo odabranim skupinama</w:t>
            </w:r>
          </w:p>
          <w:p w14:paraId="08409157" w14:textId="77777777" w:rsidR="00B9066B" w:rsidRPr="00A325C1" w:rsidRDefault="00B9066B" w:rsidP="0000290E">
            <w:pPr>
              <w:pStyle w:val="Odlomakpopisa"/>
              <w:numPr>
                <w:ilvl w:val="0"/>
                <w:numId w:val="23"/>
              </w:numPr>
              <w:rPr>
                <w:rFonts w:ascii="Arial" w:hAnsi="Arial" w:cs="Arial"/>
                <w:lang w:val="hr-HR"/>
              </w:rPr>
            </w:pPr>
            <w:r w:rsidRPr="00A325C1">
              <w:rPr>
                <w:rFonts w:ascii="Arial" w:hAnsi="Arial" w:cs="Arial"/>
                <w:lang w:val="hr-HR"/>
              </w:rPr>
              <w:t xml:space="preserve">nasipavanje obalnog pojasa koji je u ZOP-u </w:t>
            </w:r>
          </w:p>
          <w:p w14:paraId="30145ACC" w14:textId="77777777" w:rsidR="00B9066B" w:rsidRPr="00A325C1" w:rsidRDefault="00B9066B" w:rsidP="0000290E">
            <w:pPr>
              <w:pStyle w:val="Odlomakpopisa"/>
              <w:numPr>
                <w:ilvl w:val="0"/>
                <w:numId w:val="23"/>
              </w:numPr>
              <w:rPr>
                <w:rFonts w:ascii="Arial" w:hAnsi="Arial" w:cs="Arial"/>
                <w:lang w:val="hr-HR"/>
              </w:rPr>
            </w:pPr>
            <w:r w:rsidRPr="00A325C1">
              <w:rPr>
                <w:rFonts w:ascii="Arial" w:hAnsi="Arial" w:cs="Arial"/>
                <w:lang w:val="hr-HR"/>
              </w:rPr>
              <w:t>prenamjena dvotračne prometnic</w:t>
            </w:r>
            <w:r>
              <w:rPr>
                <w:rFonts w:ascii="Arial" w:hAnsi="Arial" w:cs="Arial"/>
                <w:lang w:val="hr-HR"/>
              </w:rPr>
              <w:t>e</w:t>
            </w:r>
            <w:r w:rsidRPr="00A325C1">
              <w:rPr>
                <w:rFonts w:ascii="Arial" w:hAnsi="Arial" w:cs="Arial"/>
                <w:lang w:val="hr-HR"/>
              </w:rPr>
              <w:t xml:space="preserve"> u šetnicu </w:t>
            </w:r>
          </w:p>
          <w:p w14:paraId="17EC13B0" w14:textId="77777777" w:rsidR="00B9066B" w:rsidRPr="00A325C1" w:rsidRDefault="00B9066B" w:rsidP="0000290E">
            <w:pPr>
              <w:pStyle w:val="Odlomakpopisa"/>
              <w:numPr>
                <w:ilvl w:val="0"/>
                <w:numId w:val="23"/>
              </w:numPr>
              <w:rPr>
                <w:rFonts w:ascii="Arial" w:hAnsi="Arial" w:cs="Arial"/>
                <w:lang w:val="hr-HR"/>
              </w:rPr>
            </w:pPr>
            <w:r w:rsidRPr="00A325C1">
              <w:rPr>
                <w:rFonts w:ascii="Arial" w:hAnsi="Arial" w:cs="Arial"/>
                <w:lang w:val="hr-HR"/>
              </w:rPr>
              <w:t>ekološki i marikulturni utjecaj prometnice i predviđenih luka na postojeću faunu</w:t>
            </w:r>
            <w:r>
              <w:rPr>
                <w:rFonts w:ascii="Arial" w:hAnsi="Arial" w:cs="Arial"/>
                <w:lang w:val="hr-HR"/>
              </w:rPr>
              <w:t xml:space="preserve"> i</w:t>
            </w:r>
            <w:r w:rsidRPr="00A325C1">
              <w:rPr>
                <w:rFonts w:ascii="Arial" w:hAnsi="Arial" w:cs="Arial"/>
                <w:lang w:val="hr-HR"/>
              </w:rPr>
              <w:t xml:space="preserve"> floru,</w:t>
            </w:r>
          </w:p>
          <w:p w14:paraId="56BBF6AA" w14:textId="77777777" w:rsidR="00B9066B" w:rsidRDefault="00B9066B" w:rsidP="0000290E">
            <w:pPr>
              <w:pStyle w:val="Odlomakpopisa"/>
              <w:numPr>
                <w:ilvl w:val="0"/>
                <w:numId w:val="23"/>
              </w:numPr>
              <w:rPr>
                <w:rFonts w:ascii="Arial" w:hAnsi="Arial" w:cs="Arial"/>
                <w:lang w:val="hr-HR"/>
              </w:rPr>
            </w:pPr>
            <w:r w:rsidRPr="00A325C1">
              <w:rPr>
                <w:rFonts w:ascii="Arial" w:hAnsi="Arial" w:cs="Arial"/>
                <w:lang w:val="hr-HR"/>
              </w:rPr>
              <w:t>predstavljanje Brodarice kao urbane sredine, a ona je ruralno naselje</w:t>
            </w:r>
          </w:p>
          <w:p w14:paraId="03F2CCA6" w14:textId="77777777" w:rsidR="00B9066B" w:rsidRPr="00A61ED7" w:rsidRDefault="00B9066B" w:rsidP="0000290E">
            <w:pPr>
              <w:pStyle w:val="Odlomakpopisa"/>
              <w:numPr>
                <w:ilvl w:val="0"/>
                <w:numId w:val="23"/>
              </w:num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objavljeno je koncepcijsko rješenje od cca 550 vezova u lukama bez kvalitetne studije o utjecaju na ekosustav</w:t>
            </w:r>
          </w:p>
          <w:p w14:paraId="14A1BD92" w14:textId="77777777" w:rsidR="00B9066B" w:rsidRPr="004E3E95" w:rsidRDefault="00B9066B" w:rsidP="0000290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BF24589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Ne prihvaća se</w:t>
            </w:r>
          </w:p>
          <w:p w14:paraId="386254CA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-koncepcijsko rješenje nije neusklađeno s Pomorskim zakonikom</w:t>
            </w:r>
          </w:p>
          <w:p w14:paraId="2F5B8FD1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-u izradi se komuniciralo s predstavnicima MO Brodarica i lokalnim stanovništvom, a za javnost služi ovo savjetovanje</w:t>
            </w:r>
          </w:p>
          <w:p w14:paraId="66A914DF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-na temelju ovog koncepcijskog rješenja izradit će se izmjene i dopune predmetnog plana, a nakon toga idejni projekt koji će proći postupak procjene </w:t>
            </w:r>
            <w:r>
              <w:rPr>
                <w:rFonts w:ascii="Arial" w:hAnsi="Arial" w:cs="Arial"/>
                <w:lang w:val="hr-HR"/>
              </w:rPr>
              <w:lastRenderedPageBreak/>
              <w:t>utjecaja zahvata na okoliš</w:t>
            </w:r>
          </w:p>
          <w:p w14:paraId="7F92A7F1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</w:p>
          <w:p w14:paraId="3841CF33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B9066B" w14:paraId="543724BD" w14:textId="77777777" w:rsidTr="0000290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B5B1BE1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61494AB2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10.</w:t>
            </w:r>
          </w:p>
          <w:p w14:paraId="53C38533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9DD02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57004348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Ivan </w:t>
            </w:r>
            <w:proofErr w:type="spellStart"/>
            <w:r>
              <w:rPr>
                <w:rFonts w:ascii="Arial" w:hAnsi="Arial" w:cs="Arial"/>
                <w:lang w:val="hr-HR"/>
              </w:rPr>
              <w:t>Curavić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, Mile </w:t>
            </w:r>
            <w:proofErr w:type="spellStart"/>
            <w:r>
              <w:rPr>
                <w:rFonts w:ascii="Arial" w:hAnsi="Arial" w:cs="Arial"/>
                <w:lang w:val="hr-HR"/>
              </w:rPr>
              <w:t>Curavić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, Anamarija </w:t>
            </w:r>
            <w:proofErr w:type="spellStart"/>
            <w:r>
              <w:rPr>
                <w:rFonts w:ascii="Arial" w:hAnsi="Arial" w:cs="Arial"/>
                <w:lang w:val="hr-HR"/>
              </w:rPr>
              <w:t>Curavić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, Stipe </w:t>
            </w:r>
            <w:proofErr w:type="spellStart"/>
            <w:r>
              <w:rPr>
                <w:rFonts w:ascii="Arial" w:hAnsi="Arial" w:cs="Arial"/>
                <w:lang w:val="hr-HR"/>
              </w:rPr>
              <w:t>Belak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, Vedrana </w:t>
            </w:r>
            <w:proofErr w:type="spellStart"/>
            <w:r>
              <w:rPr>
                <w:rFonts w:ascii="Arial" w:hAnsi="Arial" w:cs="Arial"/>
                <w:lang w:val="hr-HR"/>
              </w:rPr>
              <w:t>Belak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, Branko </w:t>
            </w:r>
            <w:proofErr w:type="spellStart"/>
            <w:r>
              <w:rPr>
                <w:rFonts w:ascii="Arial" w:hAnsi="Arial" w:cs="Arial"/>
                <w:lang w:val="hr-HR"/>
              </w:rPr>
              <w:t>Gović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, Marija Martinović, Edi Martinović, </w:t>
            </w:r>
            <w:proofErr w:type="spellStart"/>
            <w:r>
              <w:rPr>
                <w:rFonts w:ascii="Arial" w:hAnsi="Arial" w:cs="Arial"/>
                <w:lang w:val="hr-HR"/>
              </w:rPr>
              <w:t>Minja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 Martinović, Karlo Računica, Dominik Bujas, Zlata </w:t>
            </w:r>
            <w:proofErr w:type="spellStart"/>
            <w:r>
              <w:rPr>
                <w:rFonts w:ascii="Arial" w:hAnsi="Arial" w:cs="Arial"/>
                <w:lang w:val="hr-HR"/>
              </w:rPr>
              <w:t>Belak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, Ante </w:t>
            </w:r>
            <w:proofErr w:type="spellStart"/>
            <w:r>
              <w:rPr>
                <w:rFonts w:ascii="Arial" w:hAnsi="Arial" w:cs="Arial"/>
                <w:lang w:val="hr-HR"/>
              </w:rPr>
              <w:t>Gović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, Ante </w:t>
            </w:r>
            <w:proofErr w:type="spellStart"/>
            <w:r>
              <w:rPr>
                <w:rFonts w:ascii="Arial" w:hAnsi="Arial" w:cs="Arial"/>
                <w:lang w:val="hr-HR"/>
              </w:rPr>
              <w:t>Tudić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, Damir </w:t>
            </w:r>
            <w:proofErr w:type="spellStart"/>
            <w:r>
              <w:rPr>
                <w:rFonts w:ascii="Arial" w:hAnsi="Arial" w:cs="Arial"/>
                <w:lang w:val="hr-HR"/>
              </w:rPr>
              <w:t>Tudić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, Željka </w:t>
            </w:r>
            <w:proofErr w:type="spellStart"/>
            <w:r>
              <w:rPr>
                <w:rFonts w:ascii="Arial" w:hAnsi="Arial" w:cs="Arial"/>
                <w:lang w:val="hr-HR"/>
              </w:rPr>
              <w:t>Tudić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, Toni </w:t>
            </w:r>
            <w:proofErr w:type="spellStart"/>
            <w:r>
              <w:rPr>
                <w:rFonts w:ascii="Arial" w:hAnsi="Arial" w:cs="Arial"/>
                <w:lang w:val="hr-HR"/>
              </w:rPr>
              <w:t>Tudić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, svi zastupani po Katji </w:t>
            </w:r>
            <w:proofErr w:type="spellStart"/>
            <w:r>
              <w:rPr>
                <w:rFonts w:ascii="Arial" w:hAnsi="Arial" w:cs="Arial"/>
                <w:lang w:val="hr-HR"/>
              </w:rPr>
              <w:t>Šestić</w:t>
            </w:r>
            <w:proofErr w:type="spellEnd"/>
            <w:r>
              <w:rPr>
                <w:rFonts w:ascii="Arial" w:hAnsi="Arial" w:cs="Arial"/>
                <w:lang w:val="hr-HR"/>
              </w:rPr>
              <w:t>, odvjetnici iz Splita</w:t>
            </w:r>
          </w:p>
          <w:p w14:paraId="40220BC8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ABD56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E899A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  <w:p w14:paraId="59E18813" w14:textId="77777777" w:rsidR="00B9066B" w:rsidRPr="00A325C1" w:rsidRDefault="00B9066B" w:rsidP="0000290E">
            <w:pPr>
              <w:pStyle w:val="Odlomakpopisa"/>
              <w:numPr>
                <w:ilvl w:val="0"/>
                <w:numId w:val="23"/>
              </w:numPr>
              <w:rPr>
                <w:rFonts w:ascii="Arial" w:hAnsi="Arial" w:cs="Arial"/>
                <w:lang w:val="hr-HR"/>
              </w:rPr>
            </w:pPr>
            <w:r w:rsidRPr="00A325C1">
              <w:rPr>
                <w:rFonts w:ascii="Arial" w:hAnsi="Arial" w:cs="Arial"/>
                <w:lang w:val="hr-HR"/>
              </w:rPr>
              <w:t xml:space="preserve">napravljeno koncepcijsko rješenje bez sudjelovanja mještana, bez </w:t>
            </w:r>
            <w:r>
              <w:rPr>
                <w:rFonts w:ascii="Arial" w:hAnsi="Arial" w:cs="Arial"/>
                <w:lang w:val="hr-HR"/>
              </w:rPr>
              <w:t xml:space="preserve">sudjelovanja </w:t>
            </w:r>
            <w:r w:rsidRPr="00A325C1">
              <w:rPr>
                <w:rFonts w:ascii="Arial" w:hAnsi="Arial" w:cs="Arial"/>
                <w:lang w:val="hr-HR"/>
              </w:rPr>
              <w:t>stručnih</w:t>
            </w:r>
            <w:r>
              <w:rPr>
                <w:rFonts w:ascii="Arial" w:hAnsi="Arial" w:cs="Arial"/>
                <w:lang w:val="hr-HR"/>
              </w:rPr>
              <w:t xml:space="preserve"> osoba u vezi analize kakvoće života, te bez provođenja studije o utjecaju projekta na okoliš i more</w:t>
            </w:r>
          </w:p>
          <w:p w14:paraId="3C2E2468" w14:textId="77777777" w:rsidR="00B9066B" w:rsidRPr="00A325C1" w:rsidRDefault="00B9066B" w:rsidP="0000290E">
            <w:pPr>
              <w:pStyle w:val="Odlomakpopisa"/>
              <w:numPr>
                <w:ilvl w:val="0"/>
                <w:numId w:val="23"/>
              </w:numPr>
              <w:rPr>
                <w:rFonts w:ascii="Arial" w:hAnsi="Arial" w:cs="Arial"/>
                <w:lang w:val="hr-HR"/>
              </w:rPr>
            </w:pPr>
            <w:r w:rsidRPr="00A325C1">
              <w:rPr>
                <w:rFonts w:ascii="Arial" w:hAnsi="Arial" w:cs="Arial"/>
                <w:lang w:val="hr-HR"/>
              </w:rPr>
              <w:t>nije provedena javna rasprava i projekt nije oglašen na adekvatan način</w:t>
            </w:r>
          </w:p>
          <w:p w14:paraId="51378C03" w14:textId="77777777" w:rsidR="00B9066B" w:rsidRPr="001F1423" w:rsidRDefault="00B9066B" w:rsidP="0000290E">
            <w:pPr>
              <w:pStyle w:val="Odlomakpopisa"/>
              <w:numPr>
                <w:ilvl w:val="0"/>
                <w:numId w:val="23"/>
              </w:numPr>
              <w:rPr>
                <w:rFonts w:ascii="Arial" w:hAnsi="Arial" w:cs="Arial"/>
                <w:lang w:val="hr-HR"/>
              </w:rPr>
            </w:pPr>
            <w:r w:rsidRPr="00A325C1">
              <w:rPr>
                <w:rFonts w:ascii="Arial" w:hAnsi="Arial" w:cs="Arial"/>
                <w:lang w:val="hr-HR"/>
              </w:rPr>
              <w:t>neslaganje s prometnim rješenjem</w:t>
            </w:r>
            <w:r>
              <w:rPr>
                <w:rFonts w:ascii="Arial" w:hAnsi="Arial" w:cs="Arial"/>
                <w:lang w:val="hr-HR"/>
              </w:rPr>
              <w:t xml:space="preserve"> jer </w:t>
            </w:r>
            <w:r w:rsidRPr="001F1423">
              <w:rPr>
                <w:rFonts w:ascii="Arial" w:hAnsi="Arial" w:cs="Arial"/>
                <w:lang w:val="hr-HR"/>
              </w:rPr>
              <w:t xml:space="preserve">mještani nemaju ekonomske koristi od budućeg rješenja, </w:t>
            </w:r>
            <w:r>
              <w:rPr>
                <w:rFonts w:ascii="Arial" w:hAnsi="Arial" w:cs="Arial"/>
                <w:lang w:val="hr-HR"/>
              </w:rPr>
              <w:t>nego samo štetu</w:t>
            </w:r>
          </w:p>
          <w:p w14:paraId="5B032DF3" w14:textId="77777777" w:rsidR="00B9066B" w:rsidRDefault="00B9066B" w:rsidP="0000290E">
            <w:pPr>
              <w:pStyle w:val="Odlomakpopisa"/>
              <w:numPr>
                <w:ilvl w:val="0"/>
                <w:numId w:val="23"/>
              </w:num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nasipavanje mora minimalno 20-30m što je neprihvatljivo za ekološki sustav</w:t>
            </w:r>
          </w:p>
          <w:p w14:paraId="24069B78" w14:textId="77777777" w:rsidR="00B9066B" w:rsidRPr="007C0216" w:rsidRDefault="00B9066B" w:rsidP="0000290E">
            <w:pPr>
              <w:pStyle w:val="Odlomakpopisa"/>
              <w:numPr>
                <w:ilvl w:val="0"/>
                <w:numId w:val="23"/>
              </w:num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nije se poštovala Uredba o uređenju i zaštiti obalnog područja mora, jer je cijelo koncepcijsko rješenje protivno navedenoj Uredbi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C871C6B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Ne prihvaća se</w:t>
            </w:r>
          </w:p>
          <w:p w14:paraId="5659F5D5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-koncepcijsko rješenje je stavljeno na javno savjetovanje</w:t>
            </w:r>
          </w:p>
          <w:p w14:paraId="5438D8B9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-turizam nije jedina djelatnost kojom se bave stanovnici naselja Brodarica</w:t>
            </w:r>
          </w:p>
          <w:p w14:paraId="23DF2413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-brkaju se pojmovi koncepcijskog rješenja, javnog savjetovanja, prostornih planova i javnih rasprava</w:t>
            </w:r>
          </w:p>
          <w:p w14:paraId="4277B1D6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-ovo nije projekt već koncepcijsko rješenje</w:t>
            </w:r>
          </w:p>
          <w:p w14:paraId="04EE3CC8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-na temelju ovog koncepcijskog rješenja izradit će se izmjene i dopune predmetnog plana, a nakon toga idejni projekt koji će proći postupak procjene utjecaja zahvata na okoliš</w:t>
            </w:r>
          </w:p>
          <w:p w14:paraId="429E768F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-uredba koja se spominje nije na snazi od 2007.g</w:t>
            </w:r>
          </w:p>
        </w:tc>
      </w:tr>
      <w:tr w:rsidR="00B9066B" w14:paraId="2A3EFE45" w14:textId="77777777" w:rsidTr="0000290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28949DD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  <w:p w14:paraId="47E39002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11.</w:t>
            </w:r>
          </w:p>
          <w:p w14:paraId="001865B6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2A772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57DEA053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Silvija Lalić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96473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F5083" w14:textId="77777777" w:rsidR="00B9066B" w:rsidRDefault="00B9066B" w:rsidP="0000290E">
            <w:pPr>
              <w:pStyle w:val="Odlomakpopisa"/>
              <w:rPr>
                <w:rFonts w:ascii="Arial" w:hAnsi="Arial" w:cs="Arial"/>
                <w:lang w:val="hr-HR"/>
              </w:rPr>
            </w:pPr>
          </w:p>
          <w:p w14:paraId="16D0AF66" w14:textId="77777777" w:rsidR="00B9066B" w:rsidRPr="00155D9D" w:rsidRDefault="00B9066B" w:rsidP="0000290E">
            <w:pPr>
              <w:pStyle w:val="Odlomakpopisa"/>
              <w:numPr>
                <w:ilvl w:val="0"/>
                <w:numId w:val="19"/>
              </w:numPr>
              <w:rPr>
                <w:rFonts w:ascii="Arial" w:hAnsi="Arial" w:cs="Arial"/>
                <w:lang w:val="hr-HR"/>
              </w:rPr>
            </w:pPr>
            <w:r w:rsidRPr="00155D9D">
              <w:rPr>
                <w:rFonts w:ascii="Arial" w:hAnsi="Arial" w:cs="Arial"/>
                <w:lang w:val="hr-HR"/>
              </w:rPr>
              <w:t xml:space="preserve">Primjedba na </w:t>
            </w:r>
            <w:r>
              <w:rPr>
                <w:rFonts w:ascii="Arial" w:hAnsi="Arial" w:cs="Arial"/>
                <w:lang w:val="hr-HR"/>
              </w:rPr>
              <w:t xml:space="preserve">stajališta za brod, </w:t>
            </w:r>
            <w:r w:rsidRPr="00155D9D">
              <w:rPr>
                <w:rFonts w:ascii="Arial" w:hAnsi="Arial" w:cs="Arial"/>
                <w:lang w:val="hr-HR"/>
              </w:rPr>
              <w:t>parking mjesta za aute uz more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 w:rsidRPr="00155D9D">
              <w:rPr>
                <w:rFonts w:ascii="Arial" w:hAnsi="Arial" w:cs="Arial"/>
                <w:lang w:val="hr-HR"/>
              </w:rPr>
              <w:t>gdje je sada plaža i šetalište.</w:t>
            </w:r>
          </w:p>
          <w:p w14:paraId="5EE58EA1" w14:textId="77777777" w:rsidR="00B9066B" w:rsidRDefault="00B9066B" w:rsidP="0000290E">
            <w:pPr>
              <w:pStyle w:val="Odlomakpopisa"/>
              <w:numPr>
                <w:ilvl w:val="0"/>
                <w:numId w:val="19"/>
              </w:num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Smatra da će se zagaditi more i uništiti morska flora i fauna te da će se smanjiti površina plaže</w:t>
            </w:r>
          </w:p>
          <w:p w14:paraId="279DA7A2" w14:textId="77777777" w:rsidR="00B9066B" w:rsidRPr="00FF44C9" w:rsidRDefault="00B9066B" w:rsidP="0000290E">
            <w:pPr>
              <w:pStyle w:val="Odlomakpopisa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634AFF7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Ne prihvaća se</w:t>
            </w:r>
          </w:p>
          <w:p w14:paraId="0E4F86D4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-i danas u navedenom prostoru postoje brodice lokalnog stanovništva, parkirani automobili i kupališne površine, ali bez reda u prostoru i bez mogućnosti osiguranja sigurnosti svih korisnika prostora</w:t>
            </w:r>
          </w:p>
          <w:p w14:paraId="1BF41C4E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-ovim rješenjem postiže se organizacija prostora s točnim razgraničenjem namjena kako bi se mogle uređivati luke za privez brodica domicilnog stanovništva, uredni </w:t>
            </w:r>
            <w:r>
              <w:rPr>
                <w:rFonts w:ascii="Arial" w:hAnsi="Arial" w:cs="Arial"/>
                <w:lang w:val="hr-HR"/>
              </w:rPr>
              <w:lastRenderedPageBreak/>
              <w:t>parking prostori kao i plaže</w:t>
            </w:r>
          </w:p>
          <w:p w14:paraId="7EEE9308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-ova organizacija predstavlja povećanje za cca 40% </w:t>
            </w:r>
            <w:proofErr w:type="spellStart"/>
            <w:r>
              <w:rPr>
                <w:rFonts w:ascii="Arial" w:hAnsi="Arial" w:cs="Arial"/>
                <w:lang w:val="hr-HR"/>
              </w:rPr>
              <w:t>plažnog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 prostora</w:t>
            </w:r>
          </w:p>
          <w:p w14:paraId="218B8AAD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-ne žive svi stanovnici Brodarice od turizma, i oni traže uređenu obalu za svoje potrebe (brodice i sl.)</w:t>
            </w:r>
          </w:p>
          <w:p w14:paraId="0153D090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--na temelju ovog koncepcijskog rješenja izradit će se izmjene i dopune predmetnog plana, a nakon toga idejni projekt koji će proći postupak procjene utjecaja zahvata na okoliš</w:t>
            </w:r>
          </w:p>
          <w:p w14:paraId="0774E342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B9066B" w14:paraId="7201549A" w14:textId="77777777" w:rsidTr="0000290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DAD713F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  <w:p w14:paraId="11DE6DB8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12.</w:t>
            </w:r>
          </w:p>
          <w:p w14:paraId="1D23F653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D96C3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297D6AB1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Luka Milutin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2D673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9E4EE" w14:textId="77777777" w:rsidR="00B9066B" w:rsidRDefault="00B9066B" w:rsidP="0000290E">
            <w:pPr>
              <w:pStyle w:val="Odlomakpopisa"/>
              <w:rPr>
                <w:rFonts w:ascii="Arial" w:hAnsi="Arial" w:cs="Arial"/>
                <w:lang w:val="hr-HR"/>
              </w:rPr>
            </w:pPr>
          </w:p>
          <w:p w14:paraId="1DF02833" w14:textId="77777777" w:rsidR="00B9066B" w:rsidRPr="00FF44C9" w:rsidRDefault="00B9066B" w:rsidP="0000290E">
            <w:pPr>
              <w:pStyle w:val="Odlomakpopisa"/>
              <w:numPr>
                <w:ilvl w:val="0"/>
                <w:numId w:val="19"/>
              </w:num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Neki toponimi su krivo navedeni</w:t>
            </w:r>
          </w:p>
          <w:p w14:paraId="2142E6AD" w14:textId="77777777" w:rsidR="00B9066B" w:rsidRDefault="00B9066B" w:rsidP="0000290E">
            <w:pPr>
              <w:pStyle w:val="Odlomakpopisa"/>
              <w:numPr>
                <w:ilvl w:val="0"/>
                <w:numId w:val="19"/>
              </w:num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Primjedba/ Pitanje u vezi statusa vlasnika brodova na privezištu</w:t>
            </w:r>
          </w:p>
          <w:p w14:paraId="1E982C87" w14:textId="77777777" w:rsidR="00B9066B" w:rsidRPr="00FB2B18" w:rsidRDefault="00B9066B" w:rsidP="0000290E">
            <w:pPr>
              <w:ind w:left="360"/>
              <w:rPr>
                <w:rFonts w:ascii="Arial" w:hAnsi="Arial" w:cs="Arial"/>
                <w:lang w:val="hr-HR"/>
              </w:rPr>
            </w:pPr>
          </w:p>
          <w:p w14:paraId="4EF0FAED" w14:textId="77777777" w:rsidR="00B9066B" w:rsidRPr="00FF44C9" w:rsidRDefault="00B9066B" w:rsidP="0000290E">
            <w:pPr>
              <w:pStyle w:val="Odlomakpopisa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DD745AB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Ne prihvaća se</w:t>
            </w:r>
          </w:p>
          <w:p w14:paraId="1698765C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Status korisnika prostora javnog/pomorskog dobra nije predmet ovog koncepcijskog rješenja</w:t>
            </w:r>
          </w:p>
        </w:tc>
      </w:tr>
      <w:tr w:rsidR="00B9066B" w14:paraId="6FD7CA7B" w14:textId="77777777" w:rsidTr="0000290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8178617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  <w:p w14:paraId="797FFACA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13.</w:t>
            </w:r>
          </w:p>
          <w:p w14:paraId="3DC520CD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83768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5AC26FF0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Branko </w:t>
            </w:r>
            <w:proofErr w:type="spellStart"/>
            <w:r>
              <w:rPr>
                <w:rFonts w:ascii="Arial" w:hAnsi="Arial" w:cs="Arial"/>
                <w:lang w:val="hr-HR"/>
              </w:rPr>
              <w:t>Gović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D3E40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04F3" w14:textId="77777777" w:rsidR="00B9066B" w:rsidRDefault="00B9066B" w:rsidP="0000290E">
            <w:pPr>
              <w:pStyle w:val="Odlomakpopisa"/>
              <w:rPr>
                <w:rFonts w:ascii="Arial" w:hAnsi="Arial" w:cs="Arial"/>
                <w:lang w:val="hr-HR"/>
              </w:rPr>
            </w:pPr>
          </w:p>
          <w:p w14:paraId="3E7CC71A" w14:textId="77777777" w:rsidR="00B9066B" w:rsidRDefault="00B9066B" w:rsidP="0000290E">
            <w:pPr>
              <w:pStyle w:val="Odlomakpopisa"/>
              <w:numPr>
                <w:ilvl w:val="0"/>
                <w:numId w:val="19"/>
              </w:num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Smatra da bi cijelom dužinom obalnog pojasa trebalo napraviti pješački kolnik, a da ulica Obala Gaj trebala ostati prometnica</w:t>
            </w:r>
          </w:p>
          <w:p w14:paraId="53EF0EB4" w14:textId="77777777" w:rsidR="00B9066B" w:rsidRDefault="00B9066B" w:rsidP="0000290E">
            <w:pPr>
              <w:pStyle w:val="Odlomakpopisa"/>
              <w:numPr>
                <w:ilvl w:val="0"/>
                <w:numId w:val="19"/>
              </w:num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Smatra da nedostaje parking mjesta i da bi mjesta koja su po planu predviđena za okretišta trebala biti parkirališta </w:t>
            </w:r>
          </w:p>
          <w:p w14:paraId="1513FC90" w14:textId="77777777" w:rsidR="00B9066B" w:rsidRDefault="00B9066B" w:rsidP="0000290E">
            <w:pPr>
              <w:pStyle w:val="Odlomakpopisa"/>
              <w:numPr>
                <w:ilvl w:val="0"/>
                <w:numId w:val="19"/>
              </w:num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da bi se dobio dodatni prostor za parking treba nasuti obalni pojas</w:t>
            </w:r>
          </w:p>
          <w:p w14:paraId="3ACCECBD" w14:textId="77777777" w:rsidR="00B9066B" w:rsidRDefault="00B9066B" w:rsidP="0000290E">
            <w:pPr>
              <w:pStyle w:val="Odlomakpopisa"/>
              <w:numPr>
                <w:ilvl w:val="0"/>
                <w:numId w:val="19"/>
              </w:num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Smatra da bi Ulica Obala Gaj od istočnog ulaza sa magistrale pa do ulice Obala </w:t>
            </w:r>
            <w:proofErr w:type="spellStart"/>
            <w:r>
              <w:rPr>
                <w:rFonts w:ascii="Arial" w:hAnsi="Arial" w:cs="Arial"/>
                <w:lang w:val="hr-HR"/>
              </w:rPr>
              <w:t>Maratuša</w:t>
            </w:r>
            <w:proofErr w:type="spellEnd"/>
            <w:r>
              <w:rPr>
                <w:rFonts w:ascii="Arial" w:hAnsi="Arial" w:cs="Arial"/>
                <w:lang w:val="hr-HR"/>
              </w:rPr>
              <w:t>, zbog svoje širine trebala biti jednosmjerna ulica</w:t>
            </w:r>
          </w:p>
          <w:p w14:paraId="62A2F2FD" w14:textId="77777777" w:rsidR="00B9066B" w:rsidRPr="00FF44C9" w:rsidRDefault="00B9066B" w:rsidP="0000290E">
            <w:pPr>
              <w:pStyle w:val="Odlomakpopisa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050B612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Ne prihvaća se</w:t>
            </w:r>
          </w:p>
          <w:p w14:paraId="53658211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-sve navedeno je sadržano u koncepcijskom rješenju nakon što su analizirane sve prostorne mogućnosti povećanja standarda i što manjeg zadiranja u prirodne karakteristike obale</w:t>
            </w:r>
          </w:p>
          <w:p w14:paraId="783BA27C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-povećanje standarda prometnih rješenja donosi novu kvalitetu za sve korisnike prostora</w:t>
            </w:r>
          </w:p>
          <w:p w14:paraId="22D566DC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B9066B" w14:paraId="285F4BBD" w14:textId="77777777" w:rsidTr="0000290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47FB23E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  <w:p w14:paraId="71E5BB2E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14.</w:t>
            </w:r>
          </w:p>
          <w:p w14:paraId="154AB891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75908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3F3F7740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Ante </w:t>
            </w:r>
            <w:proofErr w:type="spellStart"/>
            <w:r>
              <w:rPr>
                <w:rFonts w:ascii="Arial" w:hAnsi="Arial" w:cs="Arial"/>
                <w:lang w:val="hr-HR"/>
              </w:rPr>
              <w:t>Gović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EA919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C534" w14:textId="77777777" w:rsidR="00B9066B" w:rsidRPr="00621919" w:rsidRDefault="00B9066B" w:rsidP="0000290E">
            <w:pPr>
              <w:pStyle w:val="Odlomakpopisa"/>
              <w:rPr>
                <w:rFonts w:ascii="Arial" w:hAnsi="Arial" w:cs="Arial"/>
                <w:lang w:val="hr-HR"/>
              </w:rPr>
            </w:pPr>
          </w:p>
          <w:p w14:paraId="2A4F1A4F" w14:textId="77777777" w:rsidR="00B9066B" w:rsidRDefault="00B9066B" w:rsidP="0000290E">
            <w:pPr>
              <w:pStyle w:val="Odlomakpopisa"/>
              <w:numPr>
                <w:ilvl w:val="0"/>
                <w:numId w:val="19"/>
              </w:num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Želi da se ostave </w:t>
            </w:r>
            <w:proofErr w:type="spellStart"/>
            <w:r>
              <w:rPr>
                <w:rFonts w:ascii="Arial" w:hAnsi="Arial" w:cs="Arial"/>
                <w:lang w:val="hr-HR"/>
              </w:rPr>
              <w:t>mulovi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 na Obali Gaj</w:t>
            </w:r>
          </w:p>
          <w:p w14:paraId="37B11371" w14:textId="77777777" w:rsidR="00B9066B" w:rsidRPr="00A325C1" w:rsidRDefault="00B9066B" w:rsidP="0000290E">
            <w:pPr>
              <w:pStyle w:val="Odlomakpopisa"/>
              <w:numPr>
                <w:ilvl w:val="0"/>
                <w:numId w:val="19"/>
              </w:numPr>
              <w:rPr>
                <w:rFonts w:ascii="Arial" w:hAnsi="Arial" w:cs="Arial"/>
                <w:lang w:val="hr-HR"/>
              </w:rPr>
            </w:pPr>
            <w:r w:rsidRPr="00A325C1">
              <w:rPr>
                <w:rFonts w:ascii="Arial" w:hAnsi="Arial" w:cs="Arial"/>
                <w:lang w:val="hr-HR"/>
              </w:rPr>
              <w:t>Želi nogostup uzduž obalne crte i ceste</w:t>
            </w:r>
          </w:p>
          <w:p w14:paraId="1F43A3DE" w14:textId="77777777" w:rsidR="00B9066B" w:rsidRDefault="00B9066B" w:rsidP="0000290E">
            <w:pPr>
              <w:pStyle w:val="Odlomakpopisa"/>
              <w:numPr>
                <w:ilvl w:val="0"/>
                <w:numId w:val="19"/>
              </w:numPr>
              <w:rPr>
                <w:rFonts w:ascii="Arial" w:hAnsi="Arial" w:cs="Arial"/>
                <w:lang w:val="hr-HR"/>
              </w:rPr>
            </w:pPr>
            <w:r w:rsidRPr="00A8378D">
              <w:rPr>
                <w:rFonts w:ascii="Arial" w:hAnsi="Arial" w:cs="Arial"/>
                <w:lang w:val="hr-HR"/>
              </w:rPr>
              <w:t>Želi da se kvalitetno provede javna rasprava i naprave sve studije</w:t>
            </w:r>
            <w:r>
              <w:rPr>
                <w:rFonts w:ascii="Arial" w:hAnsi="Arial" w:cs="Arial"/>
                <w:lang w:val="hr-HR"/>
              </w:rPr>
              <w:t xml:space="preserve"> i analize</w:t>
            </w:r>
            <w:r w:rsidRPr="00A8378D">
              <w:rPr>
                <w:rFonts w:ascii="Arial" w:hAnsi="Arial" w:cs="Arial"/>
                <w:lang w:val="hr-HR"/>
              </w:rPr>
              <w:t xml:space="preserve"> prije dramatičnog zadiranja u prostor i najvrjedniji resurs, crta obale, more, plaže i prateća infrastruktura</w:t>
            </w:r>
          </w:p>
          <w:p w14:paraId="00F2344C" w14:textId="77777777" w:rsidR="00B9066B" w:rsidRPr="00A8378D" w:rsidRDefault="00B9066B" w:rsidP="0000290E">
            <w:pPr>
              <w:pStyle w:val="Odlomakpopisa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6CD075F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Ne prihvaća se</w:t>
            </w:r>
          </w:p>
          <w:p w14:paraId="62A0B774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-za ovo rješenje izrađene su slijedeće podloge:</w:t>
            </w:r>
          </w:p>
          <w:p w14:paraId="4AAAD0AE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Geodetski situacijski nacrt, hidrografska izmjera stvarnog stanja, elaborat </w:t>
            </w:r>
            <w:proofErr w:type="spellStart"/>
            <w:r>
              <w:rPr>
                <w:rFonts w:ascii="Arial" w:hAnsi="Arial" w:cs="Arial"/>
                <w:lang w:val="hr-HR"/>
              </w:rPr>
              <w:t>vjetrovalne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 klime za postojeće stanje, službeni mjerni </w:t>
            </w:r>
            <w:r>
              <w:rPr>
                <w:rFonts w:ascii="Arial" w:hAnsi="Arial" w:cs="Arial"/>
                <w:lang w:val="hr-HR"/>
              </w:rPr>
              <w:lastRenderedPageBreak/>
              <w:t>podaci o smjeru, brzini i trajanju vjetra te analiza maksimalne brzine vjetra</w:t>
            </w:r>
          </w:p>
          <w:p w14:paraId="16148080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--na temelju ovog koncepcijskog rješenja izradit će se izmjene i dopune predmetnog plana, a nakon toga idejni projekt koji će proći postupak procjene utjecaja zahvata na okoliš</w:t>
            </w:r>
          </w:p>
          <w:p w14:paraId="2B926772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-koncepcijsko rješenje je stavljeno na javno savjetovanje</w:t>
            </w:r>
          </w:p>
          <w:p w14:paraId="2A975C0E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-ovo rješenje izrađeno je sa svrhom osiguranja većeg reda u prostoru kako u korištenju kopna tako i dijela akvatorija koji se proteže uz obalu naselja</w:t>
            </w:r>
          </w:p>
          <w:p w14:paraId="0BB33E2F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</w:p>
          <w:p w14:paraId="76655448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B9066B" w14:paraId="2F61BFBD" w14:textId="77777777" w:rsidTr="0000290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AE9559E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  <w:p w14:paraId="148684F0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15.</w:t>
            </w:r>
          </w:p>
          <w:p w14:paraId="07A6AC74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99A3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503CBE3B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Edita </w:t>
            </w:r>
            <w:proofErr w:type="spellStart"/>
            <w:r>
              <w:rPr>
                <w:rFonts w:ascii="Arial" w:hAnsi="Arial" w:cs="Arial"/>
                <w:lang w:val="hr-HR"/>
              </w:rPr>
              <w:t>Duffner</w:t>
            </w:r>
            <w:proofErr w:type="spellEnd"/>
          </w:p>
          <w:p w14:paraId="455ACA3B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D0962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DC72C" w14:textId="77777777" w:rsidR="00B9066B" w:rsidRDefault="00B9066B" w:rsidP="0000290E">
            <w:pPr>
              <w:pStyle w:val="Odlomakpopisa"/>
              <w:rPr>
                <w:rFonts w:ascii="Arial" w:hAnsi="Arial" w:cs="Arial"/>
                <w:lang w:val="hr-HR"/>
              </w:rPr>
            </w:pPr>
          </w:p>
          <w:p w14:paraId="293EC345" w14:textId="77777777" w:rsidR="00B9066B" w:rsidRDefault="00B9066B" w:rsidP="0000290E">
            <w:pPr>
              <w:pStyle w:val="Odlomakpopisa"/>
              <w:numPr>
                <w:ilvl w:val="0"/>
                <w:numId w:val="19"/>
              </w:num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Protivi se nasipanju mora i gradnji Lučice u uvali </w:t>
            </w:r>
            <w:proofErr w:type="spellStart"/>
            <w:r>
              <w:rPr>
                <w:rFonts w:ascii="Arial" w:hAnsi="Arial" w:cs="Arial"/>
                <w:lang w:val="hr-HR"/>
              </w:rPr>
              <w:t>Maratuša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 koju predlaže mjesna zajednica Brodarice </w:t>
            </w:r>
          </w:p>
          <w:p w14:paraId="67D5F133" w14:textId="77777777" w:rsidR="00B9066B" w:rsidRPr="00A8378D" w:rsidRDefault="00B9066B" w:rsidP="0000290E">
            <w:pPr>
              <w:pStyle w:val="Odlomakpopisa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5932824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Ne prihvaća se</w:t>
            </w:r>
          </w:p>
          <w:p w14:paraId="4977B529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-i danas u navedenom prostoru postoje brodice lokalnog stanovništva, parkirani automobili i kupališne površine, ali bez reda u prostoru i bez mogućnosti osiguranja sigurnosti svih korisnika prostora</w:t>
            </w:r>
          </w:p>
          <w:p w14:paraId="106DB5B2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-ovim rješenjem postiže se organizacija prostora s točnim razgraničenjem namjena kako bi se mogle uređivati luke za privez brodica domicilnog stanovništva, uredni parking prostori kao i plaže</w:t>
            </w:r>
          </w:p>
          <w:p w14:paraId="5BE0324C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-ova organizacija predstavlja povećanje za cca </w:t>
            </w:r>
            <w:r>
              <w:rPr>
                <w:rFonts w:ascii="Arial" w:hAnsi="Arial" w:cs="Arial"/>
                <w:lang w:val="hr-HR"/>
              </w:rPr>
              <w:lastRenderedPageBreak/>
              <w:t xml:space="preserve">40% </w:t>
            </w:r>
            <w:proofErr w:type="spellStart"/>
            <w:r>
              <w:rPr>
                <w:rFonts w:ascii="Arial" w:hAnsi="Arial" w:cs="Arial"/>
                <w:lang w:val="hr-HR"/>
              </w:rPr>
              <w:t>plažnog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 prostora</w:t>
            </w:r>
          </w:p>
          <w:p w14:paraId="42F67622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-za ovo rješenje izrađene su slijedeće podloge:</w:t>
            </w:r>
          </w:p>
          <w:p w14:paraId="041EDF1B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Geodetski situacijski nacrt, hidrografska izmjera stvarnog stanja, elaborat </w:t>
            </w:r>
            <w:proofErr w:type="spellStart"/>
            <w:r>
              <w:rPr>
                <w:rFonts w:ascii="Arial" w:hAnsi="Arial" w:cs="Arial"/>
                <w:lang w:val="hr-HR"/>
              </w:rPr>
              <w:t>vjetrovalne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 klime za postojeće stanje, službeni mjerni podaci o smjeru, brzini i trajanju vjetra te analiza maksimalne brzine vjetra</w:t>
            </w:r>
          </w:p>
        </w:tc>
      </w:tr>
      <w:tr w:rsidR="00B9066B" w14:paraId="090B75F2" w14:textId="77777777" w:rsidTr="0000290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4058096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  <w:p w14:paraId="7222ECE8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16.</w:t>
            </w:r>
          </w:p>
          <w:p w14:paraId="40E76822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B0E7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7E994B81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proofErr w:type="spellStart"/>
            <w:r>
              <w:rPr>
                <w:rFonts w:ascii="Arial" w:hAnsi="Arial" w:cs="Arial"/>
                <w:lang w:val="hr-HR"/>
              </w:rPr>
              <w:t>Brodoservis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HR"/>
              </w:rPr>
              <w:t>Tanfara</w:t>
            </w:r>
            <w:proofErr w:type="spellEnd"/>
          </w:p>
          <w:p w14:paraId="59F29FE7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D4D7D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295D1" w14:textId="77777777" w:rsidR="00B9066B" w:rsidRDefault="00B9066B" w:rsidP="0000290E">
            <w:pPr>
              <w:pStyle w:val="Odlomakpopisa"/>
              <w:rPr>
                <w:rFonts w:ascii="Arial" w:hAnsi="Arial" w:cs="Arial"/>
                <w:lang w:val="hr-HR"/>
              </w:rPr>
            </w:pPr>
          </w:p>
          <w:p w14:paraId="68FA51DC" w14:textId="77777777" w:rsidR="00B9066B" w:rsidRDefault="00B9066B" w:rsidP="0000290E">
            <w:pPr>
              <w:pStyle w:val="Odlomakpopisa"/>
              <w:numPr>
                <w:ilvl w:val="0"/>
                <w:numId w:val="19"/>
              </w:num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Predlaže da mu se odobri koncesija na postojeću dizalicu u uvali </w:t>
            </w:r>
            <w:proofErr w:type="spellStart"/>
            <w:r>
              <w:rPr>
                <w:rFonts w:ascii="Arial" w:hAnsi="Arial" w:cs="Arial"/>
                <w:lang w:val="hr-HR"/>
              </w:rPr>
              <w:t>Maratuša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 u kojoj obavlja djelatnost </w:t>
            </w:r>
            <w:proofErr w:type="spellStart"/>
            <w:r>
              <w:rPr>
                <w:rFonts w:ascii="Arial" w:hAnsi="Arial" w:cs="Arial"/>
                <w:lang w:val="hr-HR"/>
              </w:rPr>
              <w:t>brodoservisa</w:t>
            </w:r>
            <w:proofErr w:type="spellEnd"/>
          </w:p>
          <w:p w14:paraId="66234414" w14:textId="77777777" w:rsidR="00B9066B" w:rsidRDefault="00B9066B" w:rsidP="0000290E">
            <w:pPr>
              <w:pStyle w:val="Odlomakpopisa"/>
              <w:numPr>
                <w:ilvl w:val="0"/>
                <w:numId w:val="19"/>
              </w:num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Ima primjedbu na mjesto gdje je po planu postavljena dizalica</w:t>
            </w:r>
          </w:p>
          <w:p w14:paraId="71F7A754" w14:textId="77777777" w:rsidR="00B9066B" w:rsidRDefault="00B9066B" w:rsidP="0000290E">
            <w:pPr>
              <w:pStyle w:val="Odlomakpopisa"/>
              <w:numPr>
                <w:ilvl w:val="0"/>
                <w:numId w:val="19"/>
              </w:num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vanjska linija lukobrana po nacrtu je betonski zid da se dobije više ljetnih vezova s vanjske strane, a to je zbog valova nemoguće i zimi će uzrokovati prelijevanje valova </w:t>
            </w:r>
          </w:p>
          <w:p w14:paraId="44DB2937" w14:textId="77777777" w:rsidR="00B9066B" w:rsidRPr="00512F24" w:rsidRDefault="00B9066B" w:rsidP="0000290E">
            <w:pPr>
              <w:pStyle w:val="Odlomakpopisa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6C90BCF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Ne prihvaća se</w:t>
            </w:r>
          </w:p>
          <w:p w14:paraId="09D6BC19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-postupak izdavanja koncesije nije predmet ovog koncepcijskog rješenja</w:t>
            </w:r>
          </w:p>
          <w:p w14:paraId="0DFAD1E5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-za ovo rješenje izrađene su slijedeće podloge:</w:t>
            </w:r>
          </w:p>
          <w:p w14:paraId="6A52E441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Geodetski situacijski nacrt, hidrografska izmjera stvarnog stanja, elaborat </w:t>
            </w:r>
            <w:proofErr w:type="spellStart"/>
            <w:r>
              <w:rPr>
                <w:rFonts w:ascii="Arial" w:hAnsi="Arial" w:cs="Arial"/>
                <w:lang w:val="hr-HR"/>
              </w:rPr>
              <w:t>vjetrovalne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 klime za postojeće stanje, službeni mjerni podaci o smjeru, brzini i trajanju vjetra te analiza maksimalne brzine vjetra</w:t>
            </w:r>
          </w:p>
        </w:tc>
      </w:tr>
      <w:tr w:rsidR="00B9066B" w14:paraId="59BA221D" w14:textId="77777777" w:rsidTr="0000290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7B880B6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  <w:p w14:paraId="1C2E77A6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17.</w:t>
            </w:r>
          </w:p>
          <w:p w14:paraId="3DB0D141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7C0F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349C364C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Klara </w:t>
            </w:r>
            <w:proofErr w:type="spellStart"/>
            <w:r>
              <w:rPr>
                <w:rFonts w:ascii="Arial" w:hAnsi="Arial" w:cs="Arial"/>
                <w:lang w:val="hr-HR"/>
              </w:rPr>
              <w:t>Čače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BDC32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B5B27" w14:textId="77777777" w:rsidR="00B9066B" w:rsidRDefault="00B9066B" w:rsidP="0000290E">
            <w:pPr>
              <w:pStyle w:val="Odlomakpopisa"/>
              <w:rPr>
                <w:rFonts w:ascii="Arial" w:hAnsi="Arial" w:cs="Arial"/>
                <w:lang w:val="hr-HR"/>
              </w:rPr>
            </w:pPr>
          </w:p>
          <w:p w14:paraId="7B04E412" w14:textId="77777777" w:rsidR="00B9066B" w:rsidRPr="0014256C" w:rsidRDefault="00B9066B" w:rsidP="0000290E">
            <w:pPr>
              <w:pStyle w:val="Odlomakpopisa"/>
              <w:numPr>
                <w:ilvl w:val="0"/>
                <w:numId w:val="19"/>
              </w:num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Predlaže da se napravi mini ribarnica i</w:t>
            </w:r>
            <w:r w:rsidRPr="0014256C">
              <w:rPr>
                <w:rFonts w:ascii="Arial" w:hAnsi="Arial" w:cs="Arial"/>
                <w:lang w:val="hr-HR"/>
              </w:rPr>
              <w:t xml:space="preserve"> učionica za djecu uz more na otvorenom </w:t>
            </w:r>
          </w:p>
          <w:p w14:paraId="05AE7EF4" w14:textId="77777777" w:rsidR="00B9066B" w:rsidRPr="00512F24" w:rsidRDefault="00B9066B" w:rsidP="0000290E">
            <w:pPr>
              <w:pStyle w:val="Odlomakpopisa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2490639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Ne prihvaća se</w:t>
            </w:r>
          </w:p>
          <w:p w14:paraId="1680794C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-izgradnja ribarnice i učionica za djecu nije predmet ovog koncepcijskog rješenja</w:t>
            </w:r>
          </w:p>
        </w:tc>
      </w:tr>
      <w:tr w:rsidR="00B9066B" w14:paraId="790EF607" w14:textId="77777777" w:rsidTr="0000290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4BB93A4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  <w:p w14:paraId="3B1BE401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18.</w:t>
            </w:r>
          </w:p>
          <w:p w14:paraId="3806C3A5" w14:textId="77777777" w:rsidR="00B9066B" w:rsidRDefault="00B9066B" w:rsidP="0000290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C5D24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01DE23DF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Ante Bačić</w:t>
            </w:r>
          </w:p>
          <w:p w14:paraId="4212C3CE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E8C9A" w14:textId="77777777" w:rsidR="00B9066B" w:rsidRDefault="00B9066B" w:rsidP="0000290E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4EDD4" w14:textId="77777777" w:rsidR="00B9066B" w:rsidRDefault="00B9066B" w:rsidP="0000290E">
            <w:pPr>
              <w:pStyle w:val="Odlomakpopisa"/>
              <w:rPr>
                <w:rFonts w:ascii="Arial" w:hAnsi="Arial" w:cs="Arial"/>
                <w:lang w:val="hr-HR"/>
              </w:rPr>
            </w:pPr>
          </w:p>
          <w:p w14:paraId="2274977D" w14:textId="77777777" w:rsidR="00B9066B" w:rsidRDefault="00B9066B" w:rsidP="0000290E">
            <w:pPr>
              <w:pStyle w:val="Odlomakpopisa"/>
              <w:numPr>
                <w:ilvl w:val="0"/>
                <w:numId w:val="19"/>
              </w:num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Predlaže da se očuvaju stare </w:t>
            </w:r>
            <w:proofErr w:type="spellStart"/>
            <w:r>
              <w:rPr>
                <w:rFonts w:ascii="Arial" w:hAnsi="Arial" w:cs="Arial"/>
                <w:lang w:val="hr-HR"/>
              </w:rPr>
              <w:t>gruje</w:t>
            </w:r>
            <w:proofErr w:type="spellEnd"/>
            <w:r>
              <w:rPr>
                <w:rFonts w:ascii="Arial" w:hAnsi="Arial" w:cs="Arial"/>
                <w:lang w:val="hr-HR"/>
              </w:rPr>
              <w:t>, po mogućnosti i obnove i na neki način istaknu, jer smatra da su turistički atraktivne i da ne zaslužuju biti uklonjene.</w:t>
            </w:r>
          </w:p>
          <w:p w14:paraId="6DE45619" w14:textId="77777777" w:rsidR="00B9066B" w:rsidRPr="00155D9D" w:rsidRDefault="00B9066B" w:rsidP="0000290E">
            <w:pPr>
              <w:pStyle w:val="Odlomakpopisa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BC7E60E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Ne prihvaća se</w:t>
            </w:r>
          </w:p>
          <w:p w14:paraId="6ED1935B" w14:textId="77777777" w:rsidR="00B9066B" w:rsidRDefault="00B9066B" w:rsidP="0000290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-turističke atrakcije i sl. nisu predmet ovog koncepcijskog rješenja</w:t>
            </w:r>
          </w:p>
        </w:tc>
      </w:tr>
    </w:tbl>
    <w:p w14:paraId="6844EFAA" w14:textId="77777777" w:rsidR="00B12107" w:rsidRDefault="00B12107" w:rsidP="00B12107">
      <w:pPr>
        <w:jc w:val="both"/>
        <w:rPr>
          <w:rFonts w:ascii="Arial" w:hAnsi="Arial" w:cs="Arial"/>
          <w:lang w:val="hr-HR"/>
        </w:rPr>
      </w:pPr>
    </w:p>
    <w:p w14:paraId="37AB34FC" w14:textId="77777777" w:rsidR="00B12107" w:rsidRDefault="00B12107" w:rsidP="00B12107">
      <w:pPr>
        <w:jc w:val="both"/>
        <w:rPr>
          <w:rFonts w:ascii="Arial" w:hAnsi="Arial" w:cs="Arial"/>
          <w:lang w:val="hr-HR"/>
        </w:rPr>
      </w:pPr>
    </w:p>
    <w:p w14:paraId="3E1C746C" w14:textId="13850435" w:rsidR="005456CC" w:rsidRPr="00E228B6" w:rsidRDefault="00B12107" w:rsidP="00E228B6">
      <w:pPr>
        <w:rPr>
          <w:rFonts w:ascii="Arial" w:hAnsi="Arial" w:cs="Arial"/>
        </w:rPr>
      </w:pPr>
      <w:r w:rsidRPr="00E228B6">
        <w:rPr>
          <w:rFonts w:ascii="Arial" w:hAnsi="Arial" w:cs="Arial"/>
        </w:rPr>
        <w:t xml:space="preserve">Grad Šibenik </w:t>
      </w:r>
      <w:proofErr w:type="spellStart"/>
      <w:r w:rsidRPr="00E228B6">
        <w:rPr>
          <w:rFonts w:ascii="Arial" w:hAnsi="Arial" w:cs="Arial"/>
        </w:rPr>
        <w:t>proveo</w:t>
      </w:r>
      <w:proofErr w:type="spellEnd"/>
      <w:r w:rsidRPr="00E228B6">
        <w:rPr>
          <w:rFonts w:ascii="Arial" w:hAnsi="Arial" w:cs="Arial"/>
        </w:rPr>
        <w:t xml:space="preserve"> je </w:t>
      </w:r>
      <w:proofErr w:type="spellStart"/>
      <w:r w:rsidRPr="00E228B6">
        <w:rPr>
          <w:rFonts w:ascii="Arial" w:hAnsi="Arial" w:cs="Arial"/>
        </w:rPr>
        <w:t>javno</w:t>
      </w:r>
      <w:proofErr w:type="spellEnd"/>
      <w:r w:rsidRPr="00E228B6">
        <w:rPr>
          <w:rFonts w:ascii="Arial" w:hAnsi="Arial" w:cs="Arial"/>
        </w:rPr>
        <w:t xml:space="preserve"> </w:t>
      </w:r>
      <w:proofErr w:type="spellStart"/>
      <w:r w:rsidRPr="00E228B6">
        <w:rPr>
          <w:rFonts w:ascii="Arial" w:hAnsi="Arial" w:cs="Arial"/>
        </w:rPr>
        <w:t>savjetovanje</w:t>
      </w:r>
      <w:proofErr w:type="spellEnd"/>
      <w:r w:rsidRPr="00E228B6">
        <w:rPr>
          <w:rFonts w:ascii="Arial" w:hAnsi="Arial" w:cs="Arial"/>
        </w:rPr>
        <w:t xml:space="preserve"> </w:t>
      </w:r>
      <w:proofErr w:type="spellStart"/>
      <w:r w:rsidRPr="00E228B6">
        <w:rPr>
          <w:rFonts w:ascii="Arial" w:hAnsi="Arial" w:cs="Arial"/>
        </w:rPr>
        <w:t>sa</w:t>
      </w:r>
      <w:proofErr w:type="spellEnd"/>
      <w:r w:rsidRPr="00E228B6">
        <w:rPr>
          <w:rFonts w:ascii="Arial" w:hAnsi="Arial" w:cs="Arial"/>
        </w:rPr>
        <w:t xml:space="preserve"> </w:t>
      </w:r>
      <w:proofErr w:type="spellStart"/>
      <w:r w:rsidRPr="00E228B6">
        <w:rPr>
          <w:rFonts w:ascii="Arial" w:hAnsi="Arial" w:cs="Arial"/>
        </w:rPr>
        <w:t>zainteresiranom</w:t>
      </w:r>
      <w:proofErr w:type="spellEnd"/>
      <w:r w:rsidRPr="00E228B6">
        <w:rPr>
          <w:rFonts w:ascii="Arial" w:hAnsi="Arial" w:cs="Arial"/>
        </w:rPr>
        <w:t xml:space="preserve"> </w:t>
      </w:r>
      <w:proofErr w:type="spellStart"/>
      <w:r w:rsidRPr="00E228B6">
        <w:rPr>
          <w:rFonts w:ascii="Arial" w:hAnsi="Arial" w:cs="Arial"/>
        </w:rPr>
        <w:t>javnošću</w:t>
      </w:r>
      <w:proofErr w:type="spellEnd"/>
      <w:r w:rsidRPr="00E228B6">
        <w:rPr>
          <w:rFonts w:ascii="Arial" w:hAnsi="Arial" w:cs="Arial"/>
        </w:rPr>
        <w:t xml:space="preserve"> o </w:t>
      </w:r>
      <w:proofErr w:type="spellStart"/>
      <w:r w:rsidR="00E228B6" w:rsidRPr="00E228B6">
        <w:rPr>
          <w:rFonts w:ascii="Arial" w:hAnsi="Arial" w:cs="Arial"/>
        </w:rPr>
        <w:t>Koncepcijskom</w:t>
      </w:r>
      <w:proofErr w:type="spellEnd"/>
      <w:r w:rsidR="00E228B6" w:rsidRPr="00E228B6">
        <w:rPr>
          <w:rFonts w:ascii="Arial" w:hAnsi="Arial" w:cs="Arial"/>
        </w:rPr>
        <w:t xml:space="preserve"> </w:t>
      </w:r>
      <w:proofErr w:type="spellStart"/>
      <w:r w:rsidR="00E228B6" w:rsidRPr="00E228B6">
        <w:rPr>
          <w:rFonts w:ascii="Arial" w:hAnsi="Arial" w:cs="Arial"/>
        </w:rPr>
        <w:t>rješenju</w:t>
      </w:r>
      <w:proofErr w:type="spellEnd"/>
      <w:r w:rsidR="00E228B6" w:rsidRPr="00E228B6">
        <w:rPr>
          <w:rFonts w:ascii="Arial" w:hAnsi="Arial" w:cs="Arial"/>
        </w:rPr>
        <w:t xml:space="preserve"> </w:t>
      </w:r>
      <w:proofErr w:type="spellStart"/>
      <w:r w:rsidR="00E228B6" w:rsidRPr="00E228B6">
        <w:rPr>
          <w:rFonts w:ascii="Arial" w:hAnsi="Arial" w:cs="Arial"/>
        </w:rPr>
        <w:t>uređenja</w:t>
      </w:r>
      <w:proofErr w:type="spellEnd"/>
      <w:r w:rsidR="00E228B6" w:rsidRPr="00E228B6">
        <w:rPr>
          <w:rFonts w:ascii="Arial" w:hAnsi="Arial" w:cs="Arial"/>
        </w:rPr>
        <w:t xml:space="preserve"> </w:t>
      </w:r>
      <w:proofErr w:type="spellStart"/>
      <w:r w:rsidR="00E228B6" w:rsidRPr="00E228B6">
        <w:rPr>
          <w:rFonts w:ascii="Arial" w:hAnsi="Arial" w:cs="Arial"/>
        </w:rPr>
        <w:t>obalnog</w:t>
      </w:r>
      <w:proofErr w:type="spellEnd"/>
      <w:r w:rsidR="00E228B6" w:rsidRPr="00E228B6">
        <w:rPr>
          <w:rFonts w:ascii="Arial" w:hAnsi="Arial" w:cs="Arial"/>
        </w:rPr>
        <w:t xml:space="preserve"> </w:t>
      </w:r>
      <w:proofErr w:type="spellStart"/>
      <w:r w:rsidR="00E228B6" w:rsidRPr="00E228B6">
        <w:rPr>
          <w:rFonts w:ascii="Arial" w:hAnsi="Arial" w:cs="Arial"/>
        </w:rPr>
        <w:t>pojasa</w:t>
      </w:r>
      <w:proofErr w:type="spellEnd"/>
      <w:r w:rsidR="00E228B6" w:rsidRPr="00E228B6">
        <w:rPr>
          <w:rFonts w:ascii="Arial" w:hAnsi="Arial" w:cs="Arial"/>
        </w:rPr>
        <w:t xml:space="preserve"> </w:t>
      </w:r>
      <w:proofErr w:type="spellStart"/>
      <w:r w:rsidR="00E228B6" w:rsidRPr="00E228B6">
        <w:rPr>
          <w:rFonts w:ascii="Arial" w:hAnsi="Arial" w:cs="Arial"/>
        </w:rPr>
        <w:t>Brodarica</w:t>
      </w:r>
      <w:proofErr w:type="spellEnd"/>
      <w:r w:rsidR="00E228B6" w:rsidRPr="00E228B6">
        <w:rPr>
          <w:rFonts w:ascii="Arial" w:hAnsi="Arial" w:cs="Arial"/>
        </w:rPr>
        <w:t xml:space="preserve">. </w:t>
      </w:r>
    </w:p>
    <w:p w14:paraId="2D9F0E44" w14:textId="77777777" w:rsidR="00E228B6" w:rsidRPr="00E228B6" w:rsidRDefault="00E228B6" w:rsidP="00E228B6">
      <w:pPr>
        <w:rPr>
          <w:rFonts w:ascii="Arial" w:hAnsi="Arial" w:cs="Arial"/>
        </w:rPr>
      </w:pPr>
    </w:p>
    <w:p w14:paraId="6A37CCCF" w14:textId="77777777" w:rsidR="001A610A" w:rsidRDefault="001A610A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FD7E774" w14:textId="22C7E8B9" w:rsidR="00B12107" w:rsidRPr="00E228B6" w:rsidRDefault="00E228B6" w:rsidP="00E228B6">
      <w:pPr>
        <w:rPr>
          <w:rFonts w:ascii="Arial" w:hAnsi="Arial" w:cs="Arial"/>
        </w:rPr>
      </w:pPr>
      <w:proofErr w:type="spellStart"/>
      <w:r w:rsidRPr="00E228B6">
        <w:rPr>
          <w:rFonts w:ascii="Arial" w:hAnsi="Arial" w:cs="Arial"/>
        </w:rPr>
        <w:lastRenderedPageBreak/>
        <w:t>Sukladno</w:t>
      </w:r>
      <w:proofErr w:type="spellEnd"/>
      <w:r w:rsidRPr="00E228B6">
        <w:rPr>
          <w:rFonts w:ascii="Arial" w:hAnsi="Arial" w:cs="Arial"/>
        </w:rPr>
        <w:t xml:space="preserve"> </w:t>
      </w:r>
      <w:proofErr w:type="spellStart"/>
      <w:r w:rsidRPr="00E228B6">
        <w:rPr>
          <w:rFonts w:ascii="Arial" w:hAnsi="Arial" w:cs="Arial"/>
        </w:rPr>
        <w:t>odredbama</w:t>
      </w:r>
      <w:proofErr w:type="spellEnd"/>
      <w:r w:rsidRPr="00E228B6">
        <w:rPr>
          <w:rFonts w:ascii="Arial" w:hAnsi="Arial" w:cs="Arial"/>
        </w:rPr>
        <w:t xml:space="preserve"> </w:t>
      </w:r>
      <w:proofErr w:type="spellStart"/>
      <w:r w:rsidRPr="00E228B6">
        <w:rPr>
          <w:rFonts w:ascii="Arial" w:hAnsi="Arial" w:cs="Arial"/>
        </w:rPr>
        <w:t>članka</w:t>
      </w:r>
      <w:proofErr w:type="spellEnd"/>
      <w:r w:rsidRPr="00E228B6">
        <w:rPr>
          <w:rFonts w:ascii="Arial" w:hAnsi="Arial" w:cs="Arial"/>
        </w:rPr>
        <w:t xml:space="preserve"> 11. </w:t>
      </w:r>
      <w:proofErr w:type="spellStart"/>
      <w:r w:rsidRPr="00E228B6">
        <w:rPr>
          <w:rFonts w:ascii="Arial" w:hAnsi="Arial" w:cs="Arial"/>
        </w:rPr>
        <w:t>stavka</w:t>
      </w:r>
      <w:proofErr w:type="spellEnd"/>
      <w:r w:rsidRPr="00E228B6">
        <w:rPr>
          <w:rFonts w:ascii="Arial" w:hAnsi="Arial" w:cs="Arial"/>
        </w:rPr>
        <w:t xml:space="preserve"> 4. </w:t>
      </w:r>
      <w:proofErr w:type="spellStart"/>
      <w:r w:rsidRPr="00E228B6">
        <w:rPr>
          <w:rFonts w:ascii="Arial" w:hAnsi="Arial" w:cs="Arial"/>
        </w:rPr>
        <w:t>Zakona</w:t>
      </w:r>
      <w:proofErr w:type="spellEnd"/>
      <w:r w:rsidRPr="00E228B6">
        <w:rPr>
          <w:rFonts w:ascii="Arial" w:hAnsi="Arial" w:cs="Arial"/>
        </w:rPr>
        <w:t xml:space="preserve"> o </w:t>
      </w:r>
      <w:proofErr w:type="spellStart"/>
      <w:r w:rsidRPr="00E228B6">
        <w:rPr>
          <w:rFonts w:ascii="Arial" w:hAnsi="Arial" w:cs="Arial"/>
        </w:rPr>
        <w:t>pravu</w:t>
      </w:r>
      <w:proofErr w:type="spellEnd"/>
      <w:r w:rsidRPr="00E228B6">
        <w:rPr>
          <w:rFonts w:ascii="Arial" w:hAnsi="Arial" w:cs="Arial"/>
        </w:rPr>
        <w:t xml:space="preserve"> </w:t>
      </w:r>
      <w:proofErr w:type="spellStart"/>
      <w:r w:rsidRPr="00E228B6">
        <w:rPr>
          <w:rFonts w:ascii="Arial" w:hAnsi="Arial" w:cs="Arial"/>
        </w:rPr>
        <w:t>na</w:t>
      </w:r>
      <w:proofErr w:type="spellEnd"/>
      <w:r w:rsidRPr="00E228B6">
        <w:rPr>
          <w:rFonts w:ascii="Arial" w:hAnsi="Arial" w:cs="Arial"/>
        </w:rPr>
        <w:t xml:space="preserve"> </w:t>
      </w:r>
      <w:proofErr w:type="spellStart"/>
      <w:r w:rsidRPr="00E228B6">
        <w:rPr>
          <w:rFonts w:ascii="Arial" w:hAnsi="Arial" w:cs="Arial"/>
        </w:rPr>
        <w:t>pristup</w:t>
      </w:r>
      <w:proofErr w:type="spellEnd"/>
      <w:r w:rsidRPr="00E228B6">
        <w:rPr>
          <w:rFonts w:ascii="Arial" w:hAnsi="Arial" w:cs="Arial"/>
        </w:rPr>
        <w:t xml:space="preserve"> </w:t>
      </w:r>
      <w:proofErr w:type="spellStart"/>
      <w:r w:rsidRPr="00E228B6">
        <w:rPr>
          <w:rFonts w:ascii="Arial" w:hAnsi="Arial" w:cs="Arial"/>
        </w:rPr>
        <w:t>informacijama</w:t>
      </w:r>
      <w:proofErr w:type="spellEnd"/>
      <w:r w:rsidRPr="00E228B6">
        <w:rPr>
          <w:rFonts w:ascii="Arial" w:hAnsi="Arial" w:cs="Arial"/>
        </w:rPr>
        <w:t xml:space="preserve"> („</w:t>
      </w:r>
      <w:proofErr w:type="spellStart"/>
      <w:r w:rsidRPr="00E228B6">
        <w:rPr>
          <w:rFonts w:ascii="Arial" w:hAnsi="Arial" w:cs="Arial"/>
        </w:rPr>
        <w:t>Narodne</w:t>
      </w:r>
      <w:proofErr w:type="spellEnd"/>
      <w:r w:rsidRPr="00E228B6">
        <w:rPr>
          <w:rFonts w:ascii="Arial" w:hAnsi="Arial" w:cs="Arial"/>
        </w:rPr>
        <w:t xml:space="preserve"> </w:t>
      </w:r>
      <w:proofErr w:type="spellStart"/>
      <w:proofErr w:type="gramStart"/>
      <w:r w:rsidRPr="00E228B6">
        <w:rPr>
          <w:rFonts w:ascii="Arial" w:hAnsi="Arial" w:cs="Arial"/>
        </w:rPr>
        <w:t>novine</w:t>
      </w:r>
      <w:proofErr w:type="spellEnd"/>
      <w:r w:rsidRPr="00E228B6">
        <w:rPr>
          <w:rFonts w:ascii="Arial" w:hAnsi="Arial" w:cs="Arial"/>
        </w:rPr>
        <w:t>“</w:t>
      </w:r>
      <w:proofErr w:type="gramEnd"/>
      <w:r w:rsidRPr="00E228B6">
        <w:rPr>
          <w:rFonts w:ascii="Arial" w:hAnsi="Arial" w:cs="Arial"/>
        </w:rPr>
        <w:t xml:space="preserve">, </w:t>
      </w:r>
      <w:proofErr w:type="spellStart"/>
      <w:r w:rsidRPr="00E228B6">
        <w:rPr>
          <w:rFonts w:ascii="Arial" w:hAnsi="Arial" w:cs="Arial"/>
        </w:rPr>
        <w:t>broj</w:t>
      </w:r>
      <w:proofErr w:type="spellEnd"/>
      <w:r w:rsidRPr="00E228B6">
        <w:rPr>
          <w:rFonts w:ascii="Arial" w:hAnsi="Arial" w:cs="Arial"/>
        </w:rPr>
        <w:t xml:space="preserve"> 25/2013 </w:t>
      </w:r>
      <w:proofErr w:type="spellStart"/>
      <w:r w:rsidRPr="00E228B6">
        <w:rPr>
          <w:rFonts w:ascii="Arial" w:hAnsi="Arial" w:cs="Arial"/>
        </w:rPr>
        <w:t>i</w:t>
      </w:r>
      <w:proofErr w:type="spellEnd"/>
      <w:r w:rsidRPr="00E228B6">
        <w:rPr>
          <w:rFonts w:ascii="Arial" w:hAnsi="Arial" w:cs="Arial"/>
        </w:rPr>
        <w:t xml:space="preserve"> 85/2015), Grad Šibenik </w:t>
      </w:r>
      <w:proofErr w:type="spellStart"/>
      <w:r w:rsidRPr="00E228B6">
        <w:rPr>
          <w:rFonts w:ascii="Arial" w:hAnsi="Arial" w:cs="Arial"/>
        </w:rPr>
        <w:t>izradio</w:t>
      </w:r>
      <w:proofErr w:type="spellEnd"/>
      <w:r w:rsidRPr="00E228B6">
        <w:rPr>
          <w:rFonts w:ascii="Arial" w:hAnsi="Arial" w:cs="Arial"/>
        </w:rPr>
        <w:t xml:space="preserve"> je </w:t>
      </w:r>
      <w:proofErr w:type="spellStart"/>
      <w:r w:rsidRPr="00E228B6">
        <w:rPr>
          <w:rFonts w:ascii="Arial" w:hAnsi="Arial" w:cs="Arial"/>
        </w:rPr>
        <w:t>ovo</w:t>
      </w:r>
      <w:proofErr w:type="spellEnd"/>
      <w:r w:rsidRPr="00E228B6">
        <w:rPr>
          <w:rFonts w:ascii="Arial" w:hAnsi="Arial" w:cs="Arial"/>
        </w:rPr>
        <w:t xml:space="preserve"> </w:t>
      </w:r>
      <w:proofErr w:type="spellStart"/>
      <w:r w:rsidRPr="00E228B6">
        <w:rPr>
          <w:rFonts w:ascii="Arial" w:hAnsi="Arial" w:cs="Arial"/>
        </w:rPr>
        <w:t>Izvješće</w:t>
      </w:r>
      <w:proofErr w:type="spellEnd"/>
      <w:r w:rsidRPr="00E228B6">
        <w:rPr>
          <w:rFonts w:ascii="Arial" w:hAnsi="Arial" w:cs="Arial"/>
        </w:rPr>
        <w:t xml:space="preserve"> o </w:t>
      </w:r>
      <w:proofErr w:type="spellStart"/>
      <w:r w:rsidRPr="00E228B6">
        <w:rPr>
          <w:rFonts w:ascii="Arial" w:hAnsi="Arial" w:cs="Arial"/>
        </w:rPr>
        <w:t>savjetovanju</w:t>
      </w:r>
      <w:proofErr w:type="spellEnd"/>
      <w:r w:rsidRPr="00E228B6">
        <w:rPr>
          <w:rFonts w:ascii="Arial" w:hAnsi="Arial" w:cs="Arial"/>
        </w:rPr>
        <w:t xml:space="preserve"> s </w:t>
      </w:r>
      <w:proofErr w:type="spellStart"/>
      <w:r w:rsidRPr="00E228B6">
        <w:rPr>
          <w:rFonts w:ascii="Arial" w:hAnsi="Arial" w:cs="Arial"/>
        </w:rPr>
        <w:t>javnošću</w:t>
      </w:r>
      <w:proofErr w:type="spellEnd"/>
      <w:r w:rsidRPr="00E228B6">
        <w:rPr>
          <w:rFonts w:ascii="Arial" w:hAnsi="Arial" w:cs="Arial"/>
        </w:rPr>
        <w:t xml:space="preserve"> </w:t>
      </w:r>
      <w:proofErr w:type="spellStart"/>
      <w:r w:rsidRPr="00E228B6">
        <w:rPr>
          <w:rFonts w:ascii="Arial" w:hAnsi="Arial" w:cs="Arial"/>
        </w:rPr>
        <w:t>i</w:t>
      </w:r>
      <w:proofErr w:type="spellEnd"/>
      <w:r w:rsidRPr="00E228B6">
        <w:rPr>
          <w:rFonts w:ascii="Arial" w:hAnsi="Arial" w:cs="Arial"/>
        </w:rPr>
        <w:t xml:space="preserve"> </w:t>
      </w:r>
      <w:proofErr w:type="spellStart"/>
      <w:r w:rsidRPr="00E228B6">
        <w:rPr>
          <w:rFonts w:ascii="Arial" w:hAnsi="Arial" w:cs="Arial"/>
        </w:rPr>
        <w:t>objavit</w:t>
      </w:r>
      <w:proofErr w:type="spellEnd"/>
      <w:r w:rsidRPr="00E228B6">
        <w:rPr>
          <w:rFonts w:ascii="Arial" w:hAnsi="Arial" w:cs="Arial"/>
        </w:rPr>
        <w:t xml:space="preserve"> </w:t>
      </w:r>
      <w:proofErr w:type="spellStart"/>
      <w:r w:rsidRPr="00E228B6">
        <w:rPr>
          <w:rFonts w:ascii="Arial" w:hAnsi="Arial" w:cs="Arial"/>
        </w:rPr>
        <w:t>će</w:t>
      </w:r>
      <w:proofErr w:type="spellEnd"/>
      <w:r w:rsidRPr="00E228B6">
        <w:rPr>
          <w:rFonts w:ascii="Arial" w:hAnsi="Arial" w:cs="Arial"/>
        </w:rPr>
        <w:t xml:space="preserve"> </w:t>
      </w:r>
      <w:proofErr w:type="spellStart"/>
      <w:r w:rsidRPr="00E228B6">
        <w:rPr>
          <w:rFonts w:ascii="Arial" w:hAnsi="Arial" w:cs="Arial"/>
        </w:rPr>
        <w:t>ga</w:t>
      </w:r>
      <w:proofErr w:type="spellEnd"/>
      <w:r w:rsidRPr="00E228B6">
        <w:rPr>
          <w:rFonts w:ascii="Arial" w:hAnsi="Arial" w:cs="Arial"/>
        </w:rPr>
        <w:t xml:space="preserve"> </w:t>
      </w:r>
      <w:proofErr w:type="spellStart"/>
      <w:r w:rsidRPr="00E228B6">
        <w:rPr>
          <w:rFonts w:ascii="Arial" w:hAnsi="Arial" w:cs="Arial"/>
        </w:rPr>
        <w:t>na</w:t>
      </w:r>
      <w:proofErr w:type="spellEnd"/>
      <w:r w:rsidRPr="00E228B6">
        <w:rPr>
          <w:rFonts w:ascii="Arial" w:hAnsi="Arial" w:cs="Arial"/>
        </w:rPr>
        <w:t xml:space="preserve"> </w:t>
      </w:r>
      <w:proofErr w:type="spellStart"/>
      <w:r w:rsidRPr="00E228B6">
        <w:rPr>
          <w:rFonts w:ascii="Arial" w:hAnsi="Arial" w:cs="Arial"/>
        </w:rPr>
        <w:t>svojoj</w:t>
      </w:r>
      <w:proofErr w:type="spellEnd"/>
      <w:r w:rsidRPr="00E228B6">
        <w:rPr>
          <w:rFonts w:ascii="Arial" w:hAnsi="Arial" w:cs="Arial"/>
        </w:rPr>
        <w:t xml:space="preserve"> </w:t>
      </w:r>
      <w:proofErr w:type="spellStart"/>
      <w:r w:rsidRPr="00E228B6">
        <w:rPr>
          <w:rFonts w:ascii="Arial" w:hAnsi="Arial" w:cs="Arial"/>
        </w:rPr>
        <w:t>internetskoj</w:t>
      </w:r>
      <w:proofErr w:type="spellEnd"/>
      <w:r w:rsidRPr="00E228B6">
        <w:rPr>
          <w:rFonts w:ascii="Arial" w:hAnsi="Arial" w:cs="Arial"/>
        </w:rPr>
        <w:t xml:space="preserve"> </w:t>
      </w:r>
      <w:proofErr w:type="spellStart"/>
      <w:r w:rsidRPr="00E228B6">
        <w:rPr>
          <w:rFonts w:ascii="Arial" w:hAnsi="Arial" w:cs="Arial"/>
        </w:rPr>
        <w:t>stranici</w:t>
      </w:r>
      <w:proofErr w:type="spellEnd"/>
      <w:r w:rsidRPr="00E228B6">
        <w:rPr>
          <w:rFonts w:ascii="Arial" w:hAnsi="Arial" w:cs="Arial"/>
        </w:rPr>
        <w:t>.</w:t>
      </w:r>
    </w:p>
    <w:p w14:paraId="78D73AAF" w14:textId="77777777" w:rsidR="00B12107" w:rsidRDefault="00B12107" w:rsidP="00B12107">
      <w:pPr>
        <w:jc w:val="both"/>
        <w:rPr>
          <w:rFonts w:ascii="Arial" w:hAnsi="Arial" w:cs="Arial"/>
          <w:lang w:val="hr-HR"/>
        </w:rPr>
      </w:pPr>
    </w:p>
    <w:p w14:paraId="55254044" w14:textId="77777777" w:rsidR="00B12107" w:rsidRPr="00B12107" w:rsidRDefault="00B12107" w:rsidP="00B9066B">
      <w:pPr>
        <w:ind w:left="3686" w:firstLine="6"/>
        <w:jc w:val="center"/>
        <w:rPr>
          <w:rFonts w:ascii="Arial" w:hAnsi="Arial" w:cs="Arial"/>
          <w:b/>
          <w:szCs w:val="24"/>
        </w:rPr>
      </w:pPr>
      <w:proofErr w:type="spellStart"/>
      <w:r w:rsidRPr="00B12107">
        <w:rPr>
          <w:rFonts w:ascii="Arial" w:hAnsi="Arial" w:cs="Arial"/>
          <w:b/>
          <w:szCs w:val="24"/>
        </w:rPr>
        <w:t>Pročelnica</w:t>
      </w:r>
      <w:proofErr w:type="spellEnd"/>
    </w:p>
    <w:p w14:paraId="6E3295B0" w14:textId="758139E0" w:rsidR="00E228B6" w:rsidRDefault="00B12107" w:rsidP="00B9066B">
      <w:pPr>
        <w:ind w:left="3686" w:firstLine="6"/>
        <w:jc w:val="center"/>
        <w:rPr>
          <w:rFonts w:ascii="Arial" w:hAnsi="Arial" w:cs="Arial"/>
          <w:b/>
          <w:szCs w:val="24"/>
        </w:rPr>
      </w:pPr>
      <w:proofErr w:type="spellStart"/>
      <w:r w:rsidRPr="00B12107">
        <w:rPr>
          <w:rFonts w:ascii="Arial" w:hAnsi="Arial" w:cs="Arial"/>
          <w:b/>
          <w:szCs w:val="24"/>
        </w:rPr>
        <w:t>Upravnog</w:t>
      </w:r>
      <w:proofErr w:type="spellEnd"/>
      <w:r w:rsidRPr="00B12107">
        <w:rPr>
          <w:rFonts w:ascii="Arial" w:hAnsi="Arial" w:cs="Arial"/>
          <w:b/>
          <w:szCs w:val="24"/>
        </w:rPr>
        <w:t xml:space="preserve"> </w:t>
      </w:r>
      <w:proofErr w:type="spellStart"/>
      <w:r w:rsidRPr="00B12107">
        <w:rPr>
          <w:rFonts w:ascii="Arial" w:hAnsi="Arial" w:cs="Arial"/>
          <w:b/>
          <w:szCs w:val="24"/>
        </w:rPr>
        <w:t>odjela</w:t>
      </w:r>
      <w:proofErr w:type="spellEnd"/>
      <w:r w:rsidRPr="00B12107">
        <w:rPr>
          <w:rFonts w:ascii="Arial" w:hAnsi="Arial" w:cs="Arial"/>
          <w:b/>
          <w:szCs w:val="24"/>
        </w:rPr>
        <w:t xml:space="preserve"> za </w:t>
      </w:r>
      <w:proofErr w:type="spellStart"/>
      <w:r w:rsidR="00E228B6">
        <w:rPr>
          <w:rFonts w:ascii="Arial" w:hAnsi="Arial" w:cs="Arial"/>
          <w:b/>
          <w:szCs w:val="24"/>
        </w:rPr>
        <w:t>prostorno</w:t>
      </w:r>
      <w:proofErr w:type="spellEnd"/>
      <w:r w:rsidR="00E228B6">
        <w:rPr>
          <w:rFonts w:ascii="Arial" w:hAnsi="Arial" w:cs="Arial"/>
          <w:b/>
          <w:szCs w:val="24"/>
        </w:rPr>
        <w:t xml:space="preserve"> </w:t>
      </w:r>
      <w:proofErr w:type="spellStart"/>
      <w:r w:rsidR="00E228B6">
        <w:rPr>
          <w:rFonts w:ascii="Arial" w:hAnsi="Arial" w:cs="Arial"/>
          <w:b/>
          <w:szCs w:val="24"/>
        </w:rPr>
        <w:t>planiranje</w:t>
      </w:r>
      <w:proofErr w:type="spellEnd"/>
      <w:r w:rsidR="00E228B6">
        <w:rPr>
          <w:rFonts w:ascii="Arial" w:hAnsi="Arial" w:cs="Arial"/>
          <w:b/>
          <w:szCs w:val="24"/>
        </w:rPr>
        <w:t xml:space="preserve"> </w:t>
      </w:r>
      <w:proofErr w:type="spellStart"/>
      <w:r w:rsidR="00E228B6">
        <w:rPr>
          <w:rFonts w:ascii="Arial" w:hAnsi="Arial" w:cs="Arial"/>
          <w:b/>
          <w:szCs w:val="24"/>
        </w:rPr>
        <w:t>i</w:t>
      </w:r>
      <w:proofErr w:type="spellEnd"/>
      <w:r w:rsidR="00E228B6">
        <w:rPr>
          <w:rFonts w:ascii="Arial" w:hAnsi="Arial" w:cs="Arial"/>
          <w:b/>
          <w:szCs w:val="24"/>
        </w:rPr>
        <w:t xml:space="preserve"> </w:t>
      </w:r>
      <w:proofErr w:type="spellStart"/>
      <w:r w:rsidR="00E228B6">
        <w:rPr>
          <w:rFonts w:ascii="Arial" w:hAnsi="Arial" w:cs="Arial"/>
          <w:b/>
          <w:szCs w:val="24"/>
        </w:rPr>
        <w:t>zaštitu</w:t>
      </w:r>
      <w:proofErr w:type="spellEnd"/>
      <w:r w:rsidR="00E228B6">
        <w:rPr>
          <w:rFonts w:ascii="Arial" w:hAnsi="Arial" w:cs="Arial"/>
          <w:b/>
          <w:szCs w:val="24"/>
        </w:rPr>
        <w:t xml:space="preserve"> </w:t>
      </w:r>
      <w:proofErr w:type="spellStart"/>
      <w:r w:rsidR="00E228B6">
        <w:rPr>
          <w:rFonts w:ascii="Arial" w:hAnsi="Arial" w:cs="Arial"/>
          <w:b/>
          <w:szCs w:val="24"/>
        </w:rPr>
        <w:t>okoliša</w:t>
      </w:r>
      <w:proofErr w:type="spellEnd"/>
    </w:p>
    <w:p w14:paraId="0F2E24F9" w14:textId="799643E0" w:rsidR="00E228B6" w:rsidRPr="00E228B6" w:rsidRDefault="00E228B6" w:rsidP="00B9066B">
      <w:pPr>
        <w:ind w:left="3686" w:firstLine="6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Madlena Roša Dulibić</w:t>
      </w:r>
    </w:p>
    <w:sectPr w:rsidR="00E228B6" w:rsidRPr="00E22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7EE96" w14:textId="77777777" w:rsidR="00767461" w:rsidRDefault="00767461" w:rsidP="00203541">
      <w:r>
        <w:separator/>
      </w:r>
    </w:p>
  </w:endnote>
  <w:endnote w:type="continuationSeparator" w:id="0">
    <w:p w14:paraId="1E25FDF2" w14:textId="77777777" w:rsidR="00767461" w:rsidRDefault="00767461" w:rsidP="0020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F393E" w14:textId="77777777" w:rsidR="00767461" w:rsidRDefault="00767461" w:rsidP="00203541">
      <w:r>
        <w:separator/>
      </w:r>
    </w:p>
  </w:footnote>
  <w:footnote w:type="continuationSeparator" w:id="0">
    <w:p w14:paraId="7536B790" w14:textId="77777777" w:rsidR="00767461" w:rsidRDefault="00767461" w:rsidP="00203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25D3"/>
    <w:multiLevelType w:val="hybridMultilevel"/>
    <w:tmpl w:val="465A7FC4"/>
    <w:lvl w:ilvl="0" w:tplc="4378C70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E4382"/>
    <w:multiLevelType w:val="hybridMultilevel"/>
    <w:tmpl w:val="46326960"/>
    <w:lvl w:ilvl="0" w:tplc="5ABC659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81E73"/>
    <w:multiLevelType w:val="hybridMultilevel"/>
    <w:tmpl w:val="4C70B5C8"/>
    <w:lvl w:ilvl="0" w:tplc="595487C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B078D"/>
    <w:multiLevelType w:val="hybridMultilevel"/>
    <w:tmpl w:val="BE02CA18"/>
    <w:lvl w:ilvl="0" w:tplc="029674DC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ED5DC4"/>
    <w:multiLevelType w:val="hybridMultilevel"/>
    <w:tmpl w:val="8C6EFD36"/>
    <w:lvl w:ilvl="0" w:tplc="F2CC2D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D5A9C"/>
    <w:multiLevelType w:val="hybridMultilevel"/>
    <w:tmpl w:val="E036151C"/>
    <w:lvl w:ilvl="0" w:tplc="37229B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025F8"/>
    <w:multiLevelType w:val="hybridMultilevel"/>
    <w:tmpl w:val="BBFA0C8A"/>
    <w:lvl w:ilvl="0" w:tplc="F2CC2D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D26D5"/>
    <w:multiLevelType w:val="hybridMultilevel"/>
    <w:tmpl w:val="7CD09E2E"/>
    <w:lvl w:ilvl="0" w:tplc="E4EAA2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93630"/>
    <w:multiLevelType w:val="hybridMultilevel"/>
    <w:tmpl w:val="BB8ED9A0"/>
    <w:lvl w:ilvl="0" w:tplc="5C8840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8410D"/>
    <w:multiLevelType w:val="hybridMultilevel"/>
    <w:tmpl w:val="B06EECCA"/>
    <w:lvl w:ilvl="0" w:tplc="0194F1F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558AC"/>
    <w:multiLevelType w:val="hybridMultilevel"/>
    <w:tmpl w:val="2EC24440"/>
    <w:lvl w:ilvl="0" w:tplc="E3C2504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60A7E"/>
    <w:multiLevelType w:val="hybridMultilevel"/>
    <w:tmpl w:val="EC0C2162"/>
    <w:lvl w:ilvl="0" w:tplc="C596B75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35887"/>
    <w:multiLevelType w:val="hybridMultilevel"/>
    <w:tmpl w:val="E9EA5CA4"/>
    <w:lvl w:ilvl="0" w:tplc="F2CC2D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0BD1"/>
    <w:multiLevelType w:val="hybridMultilevel"/>
    <w:tmpl w:val="0FF22BA8"/>
    <w:lvl w:ilvl="0" w:tplc="F2CC2D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554F8"/>
    <w:multiLevelType w:val="hybridMultilevel"/>
    <w:tmpl w:val="357C432C"/>
    <w:lvl w:ilvl="0" w:tplc="08EA47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71E42"/>
    <w:multiLevelType w:val="hybridMultilevel"/>
    <w:tmpl w:val="5E762EC4"/>
    <w:lvl w:ilvl="0" w:tplc="4AECC0E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52B5D"/>
    <w:multiLevelType w:val="hybridMultilevel"/>
    <w:tmpl w:val="9AE25200"/>
    <w:lvl w:ilvl="0" w:tplc="F2CC2D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11D49"/>
    <w:multiLevelType w:val="hybridMultilevel"/>
    <w:tmpl w:val="BA7001EC"/>
    <w:lvl w:ilvl="0" w:tplc="88BC28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E272A"/>
    <w:multiLevelType w:val="hybridMultilevel"/>
    <w:tmpl w:val="4CBC1F52"/>
    <w:lvl w:ilvl="0" w:tplc="F2CC2D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6436E"/>
    <w:multiLevelType w:val="hybridMultilevel"/>
    <w:tmpl w:val="9BFCB5F0"/>
    <w:lvl w:ilvl="0" w:tplc="8F3EE7E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D72BF"/>
    <w:multiLevelType w:val="hybridMultilevel"/>
    <w:tmpl w:val="3670F900"/>
    <w:lvl w:ilvl="0" w:tplc="AE94DBB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E3440"/>
    <w:multiLevelType w:val="hybridMultilevel"/>
    <w:tmpl w:val="981A9CAE"/>
    <w:lvl w:ilvl="0" w:tplc="DB8AC6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A76E0"/>
    <w:multiLevelType w:val="hybridMultilevel"/>
    <w:tmpl w:val="B5EA8222"/>
    <w:lvl w:ilvl="0" w:tplc="F2CC2D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13DE3"/>
    <w:multiLevelType w:val="hybridMultilevel"/>
    <w:tmpl w:val="186EBAEC"/>
    <w:lvl w:ilvl="0" w:tplc="32461F0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4606A"/>
    <w:multiLevelType w:val="hybridMultilevel"/>
    <w:tmpl w:val="EC842214"/>
    <w:lvl w:ilvl="0" w:tplc="B56C94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8"/>
  </w:num>
  <w:num w:numId="5">
    <w:abstractNumId w:val="19"/>
  </w:num>
  <w:num w:numId="6">
    <w:abstractNumId w:val="15"/>
  </w:num>
  <w:num w:numId="7">
    <w:abstractNumId w:val="14"/>
  </w:num>
  <w:num w:numId="8">
    <w:abstractNumId w:val="1"/>
  </w:num>
  <w:num w:numId="9">
    <w:abstractNumId w:val="24"/>
  </w:num>
  <w:num w:numId="10">
    <w:abstractNumId w:val="0"/>
  </w:num>
  <w:num w:numId="11">
    <w:abstractNumId w:val="7"/>
  </w:num>
  <w:num w:numId="12">
    <w:abstractNumId w:val="5"/>
  </w:num>
  <w:num w:numId="13">
    <w:abstractNumId w:val="9"/>
  </w:num>
  <w:num w:numId="14">
    <w:abstractNumId w:val="20"/>
  </w:num>
  <w:num w:numId="15">
    <w:abstractNumId w:val="23"/>
  </w:num>
  <w:num w:numId="16">
    <w:abstractNumId w:val="3"/>
  </w:num>
  <w:num w:numId="17">
    <w:abstractNumId w:val="2"/>
  </w:num>
  <w:num w:numId="18">
    <w:abstractNumId w:val="10"/>
  </w:num>
  <w:num w:numId="19">
    <w:abstractNumId w:val="4"/>
  </w:num>
  <w:num w:numId="20">
    <w:abstractNumId w:val="16"/>
  </w:num>
  <w:num w:numId="21">
    <w:abstractNumId w:val="22"/>
  </w:num>
  <w:num w:numId="22">
    <w:abstractNumId w:val="12"/>
  </w:num>
  <w:num w:numId="23">
    <w:abstractNumId w:val="13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27"/>
    <w:rsid w:val="0005051E"/>
    <w:rsid w:val="000C029B"/>
    <w:rsid w:val="000F21F5"/>
    <w:rsid w:val="000F5C9D"/>
    <w:rsid w:val="00116EB1"/>
    <w:rsid w:val="0014256C"/>
    <w:rsid w:val="00155D9D"/>
    <w:rsid w:val="00156BDD"/>
    <w:rsid w:val="0018716B"/>
    <w:rsid w:val="001A610A"/>
    <w:rsid w:val="001D69A3"/>
    <w:rsid w:val="001F1423"/>
    <w:rsid w:val="00203541"/>
    <w:rsid w:val="00247FA5"/>
    <w:rsid w:val="002A356B"/>
    <w:rsid w:val="002A4491"/>
    <w:rsid w:val="00326B30"/>
    <w:rsid w:val="00342A7E"/>
    <w:rsid w:val="00382F48"/>
    <w:rsid w:val="00390D37"/>
    <w:rsid w:val="003B28B6"/>
    <w:rsid w:val="004156B1"/>
    <w:rsid w:val="004979E1"/>
    <w:rsid w:val="004B4D8B"/>
    <w:rsid w:val="004D15A1"/>
    <w:rsid w:val="004D7FE5"/>
    <w:rsid w:val="004E3E95"/>
    <w:rsid w:val="00512F24"/>
    <w:rsid w:val="005456CC"/>
    <w:rsid w:val="005C3887"/>
    <w:rsid w:val="00601F70"/>
    <w:rsid w:val="006159C5"/>
    <w:rsid w:val="00621919"/>
    <w:rsid w:val="00644BCC"/>
    <w:rsid w:val="006672EE"/>
    <w:rsid w:val="006705DB"/>
    <w:rsid w:val="006B45F0"/>
    <w:rsid w:val="006F343E"/>
    <w:rsid w:val="0072431C"/>
    <w:rsid w:val="00724F7C"/>
    <w:rsid w:val="00767461"/>
    <w:rsid w:val="00785083"/>
    <w:rsid w:val="007A05E8"/>
    <w:rsid w:val="007C0216"/>
    <w:rsid w:val="00826A09"/>
    <w:rsid w:val="008765AF"/>
    <w:rsid w:val="008906BE"/>
    <w:rsid w:val="008A00CD"/>
    <w:rsid w:val="008A026B"/>
    <w:rsid w:val="008A64F5"/>
    <w:rsid w:val="008F0F41"/>
    <w:rsid w:val="00900653"/>
    <w:rsid w:val="0090304B"/>
    <w:rsid w:val="00907FAC"/>
    <w:rsid w:val="009719F4"/>
    <w:rsid w:val="0098702B"/>
    <w:rsid w:val="00991C46"/>
    <w:rsid w:val="009D2ED5"/>
    <w:rsid w:val="00A075BA"/>
    <w:rsid w:val="00A31572"/>
    <w:rsid w:val="00A325C1"/>
    <w:rsid w:val="00A61ED7"/>
    <w:rsid w:val="00A8378D"/>
    <w:rsid w:val="00AA326C"/>
    <w:rsid w:val="00AD077B"/>
    <w:rsid w:val="00AF239C"/>
    <w:rsid w:val="00B12107"/>
    <w:rsid w:val="00B33FA6"/>
    <w:rsid w:val="00B72C1B"/>
    <w:rsid w:val="00B9066B"/>
    <w:rsid w:val="00B9218D"/>
    <w:rsid w:val="00BF293C"/>
    <w:rsid w:val="00C22D59"/>
    <w:rsid w:val="00C32513"/>
    <w:rsid w:val="00CA54C0"/>
    <w:rsid w:val="00D274CF"/>
    <w:rsid w:val="00D7049E"/>
    <w:rsid w:val="00D75B90"/>
    <w:rsid w:val="00DB5ED7"/>
    <w:rsid w:val="00E228B6"/>
    <w:rsid w:val="00E310B1"/>
    <w:rsid w:val="00E972F6"/>
    <w:rsid w:val="00F15CD8"/>
    <w:rsid w:val="00F17050"/>
    <w:rsid w:val="00F76E9C"/>
    <w:rsid w:val="00F871B5"/>
    <w:rsid w:val="00FB2B18"/>
    <w:rsid w:val="00FB64DC"/>
    <w:rsid w:val="00FC6227"/>
    <w:rsid w:val="00FD203D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75EB"/>
  <w15:docId w15:val="{A07C7C16-C590-4758-AB5E-D3578EDA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AF239C"/>
    <w:rPr>
      <w:b/>
      <w:bCs/>
    </w:rPr>
  </w:style>
  <w:style w:type="character" w:styleId="Hiperveza">
    <w:name w:val="Hyperlink"/>
    <w:basedOn w:val="Zadanifontodlomka"/>
    <w:uiPriority w:val="99"/>
    <w:unhideWhenUsed/>
    <w:rsid w:val="00E228B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228B6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035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035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2035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035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8A6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Daria Lucić</cp:lastModifiedBy>
  <cp:revision>3</cp:revision>
  <cp:lastPrinted>2021-03-22T11:36:00Z</cp:lastPrinted>
  <dcterms:created xsi:type="dcterms:W3CDTF">2021-03-31T07:04:00Z</dcterms:created>
  <dcterms:modified xsi:type="dcterms:W3CDTF">2021-03-31T07:07:00Z</dcterms:modified>
</cp:coreProperties>
</file>